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6C" w:rsidRDefault="00E20D6C" w:rsidP="008C090F">
      <w:pPr>
        <w:spacing w:line="560" w:lineRule="exact"/>
        <w:jc w:val="center"/>
        <w:rPr>
          <w:rFonts w:asciiTheme="minorEastAsia" w:hAnsiTheme="minorEastAsia"/>
          <w:b/>
          <w:sz w:val="36"/>
          <w:szCs w:val="36"/>
        </w:rPr>
      </w:pPr>
    </w:p>
    <w:p w:rsidR="00E20D6C" w:rsidRDefault="00E20D6C" w:rsidP="008C090F">
      <w:pPr>
        <w:spacing w:line="560" w:lineRule="exact"/>
        <w:jc w:val="center"/>
        <w:rPr>
          <w:rFonts w:asciiTheme="minorEastAsia" w:hAnsiTheme="minorEastAsia"/>
          <w:b/>
          <w:sz w:val="36"/>
          <w:szCs w:val="36"/>
        </w:rPr>
      </w:pPr>
    </w:p>
    <w:p w:rsidR="00E20D6C" w:rsidRDefault="00E20D6C" w:rsidP="008C090F">
      <w:pPr>
        <w:spacing w:line="560" w:lineRule="exact"/>
        <w:jc w:val="center"/>
        <w:rPr>
          <w:rFonts w:asciiTheme="minorEastAsia" w:hAnsiTheme="minorEastAsia"/>
          <w:b/>
          <w:sz w:val="36"/>
          <w:szCs w:val="36"/>
        </w:rPr>
      </w:pPr>
    </w:p>
    <w:p w:rsidR="00E20D6C" w:rsidRDefault="00E20D6C" w:rsidP="008C090F">
      <w:pPr>
        <w:spacing w:line="560" w:lineRule="exact"/>
        <w:jc w:val="center"/>
        <w:rPr>
          <w:rFonts w:asciiTheme="minorEastAsia" w:hAnsiTheme="minorEastAsia"/>
          <w:b/>
          <w:sz w:val="36"/>
          <w:szCs w:val="36"/>
        </w:rPr>
      </w:pPr>
    </w:p>
    <w:p w:rsidR="00E20D6C" w:rsidRDefault="00E20D6C" w:rsidP="008C090F">
      <w:pPr>
        <w:spacing w:line="560" w:lineRule="exact"/>
        <w:jc w:val="center"/>
        <w:rPr>
          <w:rFonts w:asciiTheme="minorEastAsia" w:hAnsiTheme="minorEastAsia"/>
          <w:b/>
          <w:sz w:val="36"/>
          <w:szCs w:val="36"/>
        </w:rPr>
      </w:pPr>
    </w:p>
    <w:p w:rsidR="00E20D6C" w:rsidRDefault="00E20D6C" w:rsidP="008C090F">
      <w:pPr>
        <w:spacing w:line="560" w:lineRule="exact"/>
        <w:jc w:val="center"/>
        <w:rPr>
          <w:rFonts w:asciiTheme="minorEastAsia" w:hAnsiTheme="minorEastAsia"/>
          <w:b/>
          <w:sz w:val="36"/>
          <w:szCs w:val="36"/>
        </w:rPr>
      </w:pPr>
    </w:p>
    <w:p w:rsidR="00E20D6C" w:rsidRPr="00CB437F" w:rsidRDefault="00A859F2" w:rsidP="008C090F">
      <w:pPr>
        <w:spacing w:line="560" w:lineRule="exact"/>
        <w:jc w:val="center"/>
        <w:rPr>
          <w:rFonts w:ascii="微软简标宋" w:eastAsia="微软简标宋" w:hAnsi="华文中宋"/>
          <w:b/>
          <w:sz w:val="36"/>
          <w:szCs w:val="36"/>
        </w:rPr>
      </w:pPr>
      <w:r w:rsidRPr="00CB437F">
        <w:rPr>
          <w:rFonts w:ascii="微软简标宋" w:eastAsia="微软简标宋" w:hAnsi="华文中宋" w:hint="eastAsia"/>
          <w:b/>
          <w:sz w:val="36"/>
          <w:szCs w:val="36"/>
        </w:rPr>
        <w:t>徐汇区</w:t>
      </w:r>
      <w:r w:rsidR="000B442D" w:rsidRPr="00CB437F">
        <w:rPr>
          <w:rFonts w:ascii="微软简标宋" w:eastAsia="微软简标宋" w:hAnsi="华文中宋" w:hint="eastAsia"/>
          <w:b/>
          <w:sz w:val="36"/>
          <w:szCs w:val="36"/>
        </w:rPr>
        <w:t>养老服务</w:t>
      </w:r>
      <w:r w:rsidRPr="00CB437F">
        <w:rPr>
          <w:rFonts w:ascii="微软简标宋" w:eastAsia="微软简标宋" w:hAnsi="华文中宋" w:hint="eastAsia"/>
          <w:b/>
          <w:sz w:val="36"/>
          <w:szCs w:val="36"/>
        </w:rPr>
        <w:t>“十四五”规划</w:t>
      </w:r>
    </w:p>
    <w:p w:rsidR="00E20D6C" w:rsidRPr="00CB437F" w:rsidRDefault="00E20D6C"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8C090F" w:rsidRPr="00CB437F" w:rsidRDefault="008C090F"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8C090F" w:rsidRPr="00CB437F" w:rsidRDefault="008C090F"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E20D6C" w:rsidRPr="00CB437F" w:rsidRDefault="00E20D6C" w:rsidP="008C090F">
      <w:pPr>
        <w:spacing w:line="560" w:lineRule="exact"/>
        <w:jc w:val="center"/>
        <w:rPr>
          <w:rFonts w:asciiTheme="minorEastAsia" w:hAnsiTheme="minorEastAsia"/>
          <w:b/>
          <w:sz w:val="36"/>
          <w:szCs w:val="36"/>
        </w:rPr>
      </w:pPr>
    </w:p>
    <w:p w:rsidR="008C090F" w:rsidRPr="00CB437F" w:rsidRDefault="008C090F" w:rsidP="008C090F">
      <w:pPr>
        <w:spacing w:line="560" w:lineRule="exact"/>
        <w:jc w:val="center"/>
        <w:rPr>
          <w:rFonts w:asciiTheme="minorEastAsia" w:hAnsiTheme="minorEastAsia"/>
          <w:b/>
          <w:sz w:val="36"/>
          <w:szCs w:val="36"/>
        </w:rPr>
      </w:pPr>
    </w:p>
    <w:p w:rsidR="008C090F" w:rsidRPr="00CB437F" w:rsidRDefault="008C090F" w:rsidP="0035623C">
      <w:pPr>
        <w:spacing w:line="560" w:lineRule="exact"/>
        <w:jc w:val="center"/>
        <w:rPr>
          <w:rFonts w:asciiTheme="minorEastAsia" w:hAnsiTheme="minorEastAsia"/>
          <w:b/>
          <w:sz w:val="36"/>
          <w:szCs w:val="36"/>
        </w:rPr>
      </w:pPr>
    </w:p>
    <w:p w:rsidR="00684C56" w:rsidRPr="00CB437F" w:rsidRDefault="00684C56" w:rsidP="0035623C">
      <w:pPr>
        <w:spacing w:line="540" w:lineRule="exact"/>
        <w:jc w:val="center"/>
        <w:rPr>
          <w:rFonts w:ascii="仿宋_GB2312" w:eastAsia="仿宋_GB2312" w:hAnsiTheme="minorEastAsia"/>
          <w:sz w:val="32"/>
          <w:szCs w:val="32"/>
        </w:rPr>
      </w:pPr>
    </w:p>
    <w:p w:rsidR="0035623C" w:rsidRPr="00CB437F" w:rsidRDefault="0035623C" w:rsidP="0035623C">
      <w:pPr>
        <w:spacing w:line="540" w:lineRule="exact"/>
        <w:jc w:val="center"/>
        <w:rPr>
          <w:rFonts w:ascii="仿宋_GB2312" w:eastAsia="仿宋_GB2312" w:hAnsiTheme="minorEastAsia"/>
          <w:sz w:val="32"/>
          <w:szCs w:val="32"/>
        </w:rPr>
      </w:pPr>
    </w:p>
    <w:p w:rsidR="00684C56" w:rsidRPr="00CB437F" w:rsidRDefault="00684C56">
      <w:pPr>
        <w:widowControl/>
        <w:jc w:val="left"/>
        <w:rPr>
          <w:rFonts w:asciiTheme="minorEastAsia" w:hAnsiTheme="minorEastAsia"/>
          <w:b/>
          <w:sz w:val="40"/>
          <w:szCs w:val="36"/>
        </w:rPr>
      </w:pPr>
      <w:r w:rsidRPr="00CB437F">
        <w:rPr>
          <w:rFonts w:asciiTheme="minorEastAsia" w:hAnsiTheme="minorEastAsia"/>
          <w:b/>
          <w:sz w:val="40"/>
          <w:szCs w:val="36"/>
        </w:rPr>
        <w:lastRenderedPageBreak/>
        <w:br w:type="page"/>
      </w:r>
    </w:p>
    <w:p w:rsidR="00E20D6C" w:rsidRPr="00CB437F" w:rsidRDefault="00E20D6C" w:rsidP="001F1108">
      <w:pPr>
        <w:spacing w:line="540" w:lineRule="exact"/>
        <w:jc w:val="center"/>
        <w:rPr>
          <w:rFonts w:asciiTheme="minorEastAsia" w:hAnsiTheme="minorEastAsia"/>
          <w:b/>
          <w:sz w:val="40"/>
          <w:szCs w:val="36"/>
        </w:rPr>
      </w:pPr>
    </w:p>
    <w:p w:rsidR="00E20D6C" w:rsidRPr="00CB437F" w:rsidRDefault="00A859F2" w:rsidP="001F1108">
      <w:pPr>
        <w:spacing w:line="540" w:lineRule="exact"/>
        <w:jc w:val="center"/>
        <w:rPr>
          <w:rFonts w:ascii="黑体" w:eastAsia="黑体" w:hAnsi="黑体"/>
          <w:b/>
          <w:sz w:val="32"/>
          <w:szCs w:val="32"/>
        </w:rPr>
      </w:pPr>
      <w:r w:rsidRPr="00CB437F">
        <w:rPr>
          <w:rFonts w:ascii="黑体" w:eastAsia="黑体" w:hAnsi="黑体" w:hint="eastAsia"/>
          <w:b/>
          <w:sz w:val="32"/>
          <w:szCs w:val="32"/>
        </w:rPr>
        <w:t>目</w:t>
      </w:r>
      <w:r w:rsidR="00A43661" w:rsidRPr="00CB437F">
        <w:rPr>
          <w:rFonts w:ascii="黑体" w:eastAsia="黑体" w:hAnsi="黑体" w:hint="eastAsia"/>
          <w:b/>
          <w:sz w:val="32"/>
          <w:szCs w:val="32"/>
        </w:rPr>
        <w:t xml:space="preserve">  </w:t>
      </w:r>
      <w:r w:rsidRPr="00CB437F">
        <w:rPr>
          <w:rFonts w:ascii="黑体" w:eastAsia="黑体" w:hAnsi="黑体" w:hint="eastAsia"/>
          <w:b/>
          <w:sz w:val="32"/>
          <w:szCs w:val="32"/>
        </w:rPr>
        <w:t xml:space="preserve">  录</w:t>
      </w:r>
    </w:p>
    <w:p w:rsidR="00E20D6C" w:rsidRPr="00CB437F" w:rsidRDefault="00E20D6C" w:rsidP="001F1108">
      <w:pPr>
        <w:spacing w:line="540" w:lineRule="exact"/>
        <w:jc w:val="center"/>
        <w:rPr>
          <w:rFonts w:ascii="Times New Roman" w:hAnsi="Times New Roman"/>
          <w:sz w:val="32"/>
          <w:szCs w:val="32"/>
        </w:rPr>
      </w:pPr>
    </w:p>
    <w:p w:rsidR="00E20D6C" w:rsidRPr="00CB437F" w:rsidRDefault="00A859F2" w:rsidP="001F1108">
      <w:pPr>
        <w:pStyle w:val="10"/>
        <w:tabs>
          <w:tab w:val="right" w:leader="dot" w:pos="8296"/>
        </w:tabs>
        <w:spacing w:line="540" w:lineRule="exact"/>
        <w:rPr>
          <w:rFonts w:ascii="Times New Roman" w:eastAsia="黑体" w:hAnsi="Times New Roman" w:cs="Times New Roman"/>
          <w:noProof/>
          <w:kern w:val="2"/>
          <w:sz w:val="32"/>
          <w:szCs w:val="32"/>
        </w:rPr>
      </w:pPr>
      <w:r w:rsidRPr="00CB437F">
        <w:rPr>
          <w:rStyle w:val="a8"/>
          <w:rFonts w:ascii="Times New Roman" w:hAnsi="Times New Roman"/>
          <w:color w:val="auto"/>
          <w:sz w:val="32"/>
          <w:szCs w:val="20"/>
        </w:rPr>
        <w:fldChar w:fldCharType="begin"/>
      </w:r>
      <w:r w:rsidRPr="00CB437F">
        <w:rPr>
          <w:rStyle w:val="a8"/>
          <w:rFonts w:ascii="Times New Roman" w:hAnsi="Times New Roman"/>
          <w:color w:val="auto"/>
          <w:sz w:val="32"/>
          <w:szCs w:val="20"/>
        </w:rPr>
        <w:instrText xml:space="preserve"> </w:instrText>
      </w:r>
      <w:r w:rsidRPr="00CB437F">
        <w:rPr>
          <w:rStyle w:val="a8"/>
          <w:rFonts w:ascii="Times New Roman" w:hAnsi="Times New Roman" w:hint="eastAsia"/>
          <w:color w:val="auto"/>
          <w:sz w:val="32"/>
          <w:szCs w:val="20"/>
        </w:rPr>
        <w:instrText>TOC \o "1-2" \h \z \u</w:instrText>
      </w:r>
      <w:r w:rsidRPr="00CB437F">
        <w:rPr>
          <w:rStyle w:val="a8"/>
          <w:rFonts w:ascii="Times New Roman" w:hAnsi="Times New Roman"/>
          <w:color w:val="auto"/>
          <w:sz w:val="32"/>
          <w:szCs w:val="20"/>
        </w:rPr>
        <w:instrText xml:space="preserve"> </w:instrText>
      </w:r>
      <w:r w:rsidRPr="00CB437F">
        <w:rPr>
          <w:rStyle w:val="a8"/>
          <w:rFonts w:ascii="Times New Roman" w:hAnsi="Times New Roman"/>
          <w:color w:val="auto"/>
          <w:sz w:val="32"/>
          <w:szCs w:val="20"/>
        </w:rPr>
        <w:fldChar w:fldCharType="separate"/>
      </w:r>
      <w:hyperlink w:anchor="_Toc59434179" w:history="1">
        <w:r w:rsidRPr="00CB437F">
          <w:rPr>
            <w:rStyle w:val="a8"/>
            <w:rFonts w:ascii="Times New Roman" w:eastAsia="黑体" w:hAnsi="Times New Roman" w:cs="Times New Roman"/>
            <w:noProof/>
            <w:color w:val="auto"/>
            <w:sz w:val="32"/>
            <w:szCs w:val="32"/>
          </w:rPr>
          <w:t>一、</w:t>
        </w:r>
        <w:r w:rsidRPr="00CB437F">
          <w:rPr>
            <w:rStyle w:val="a8"/>
            <w:rFonts w:ascii="Times New Roman" w:eastAsia="黑体" w:hAnsi="Times New Roman" w:cs="Times New Roman"/>
            <w:noProof/>
            <w:color w:val="auto"/>
            <w:sz w:val="32"/>
            <w:szCs w:val="32"/>
          </w:rPr>
          <w:t>“</w:t>
        </w:r>
        <w:r w:rsidRPr="00CB437F">
          <w:rPr>
            <w:rStyle w:val="a8"/>
            <w:rFonts w:ascii="Times New Roman" w:eastAsia="黑体" w:hAnsi="Times New Roman" w:cs="Times New Roman"/>
            <w:noProof/>
            <w:color w:val="auto"/>
            <w:sz w:val="32"/>
            <w:szCs w:val="32"/>
          </w:rPr>
          <w:t>十三五</w:t>
        </w:r>
        <w:r w:rsidRPr="00CB437F">
          <w:rPr>
            <w:rStyle w:val="a8"/>
            <w:rFonts w:ascii="Times New Roman" w:eastAsia="黑体" w:hAnsi="Times New Roman" w:cs="Times New Roman"/>
            <w:noProof/>
            <w:color w:val="auto"/>
            <w:sz w:val="32"/>
            <w:szCs w:val="32"/>
          </w:rPr>
          <w:t>”</w:t>
        </w:r>
        <w:r w:rsidRPr="00CB437F">
          <w:rPr>
            <w:rStyle w:val="a8"/>
            <w:rFonts w:ascii="Times New Roman" w:eastAsia="黑体" w:hAnsi="Times New Roman" w:cs="Times New Roman"/>
            <w:noProof/>
            <w:color w:val="auto"/>
            <w:sz w:val="32"/>
            <w:szCs w:val="32"/>
          </w:rPr>
          <w:t>的发展回顾</w:t>
        </w:r>
        <w:r w:rsidRPr="00CB437F">
          <w:rPr>
            <w:rFonts w:ascii="Times New Roman" w:eastAsia="黑体" w:hAnsi="Times New Roman" w:cs="Times New Roman"/>
            <w:noProof/>
            <w:sz w:val="32"/>
            <w:szCs w:val="32"/>
          </w:rPr>
          <w:tab/>
        </w:r>
        <w:r w:rsidRPr="00CB437F">
          <w:rPr>
            <w:rFonts w:ascii="Times New Roman" w:eastAsia="黑体" w:hAnsi="Times New Roman" w:cs="Times New Roman"/>
            <w:noProof/>
            <w:sz w:val="32"/>
            <w:szCs w:val="32"/>
          </w:rPr>
          <w:fldChar w:fldCharType="begin"/>
        </w:r>
        <w:r w:rsidRPr="00CB437F">
          <w:rPr>
            <w:rFonts w:ascii="Times New Roman" w:eastAsia="黑体" w:hAnsi="Times New Roman" w:cs="Times New Roman"/>
            <w:noProof/>
            <w:sz w:val="32"/>
            <w:szCs w:val="32"/>
          </w:rPr>
          <w:instrText xml:space="preserve"> PAGEREF _Toc59434179 \h </w:instrText>
        </w:r>
        <w:r w:rsidRPr="00CB437F">
          <w:rPr>
            <w:rFonts w:ascii="Times New Roman" w:eastAsia="黑体" w:hAnsi="Times New Roman" w:cs="Times New Roman"/>
            <w:noProof/>
            <w:sz w:val="32"/>
            <w:szCs w:val="32"/>
          </w:rPr>
        </w:r>
        <w:r w:rsidRPr="00CB437F">
          <w:rPr>
            <w:rFonts w:ascii="Times New Roman" w:eastAsia="黑体" w:hAnsi="Times New Roman" w:cs="Times New Roman"/>
            <w:noProof/>
            <w:sz w:val="32"/>
            <w:szCs w:val="32"/>
          </w:rPr>
          <w:fldChar w:fldCharType="separate"/>
        </w:r>
        <w:r w:rsidR="00CB437F">
          <w:rPr>
            <w:rFonts w:ascii="Times New Roman" w:eastAsia="黑体" w:hAnsi="Times New Roman" w:cs="Times New Roman"/>
            <w:noProof/>
            <w:sz w:val="32"/>
            <w:szCs w:val="32"/>
          </w:rPr>
          <w:t>- 1 -</w:t>
        </w:r>
        <w:r w:rsidRPr="00CB437F">
          <w:rPr>
            <w:rFonts w:ascii="Times New Roman" w:eastAsia="黑体" w:hAnsi="Times New Roman" w:cs="Times New Roman"/>
            <w:noProof/>
            <w:sz w:val="32"/>
            <w:szCs w:val="32"/>
          </w:rPr>
          <w:fldChar w:fldCharType="end"/>
        </w:r>
      </w:hyperlink>
    </w:p>
    <w:p w:rsidR="00E20D6C" w:rsidRPr="00CB437F" w:rsidRDefault="00517B1A" w:rsidP="001F1108">
      <w:pPr>
        <w:pStyle w:val="10"/>
        <w:tabs>
          <w:tab w:val="right" w:leader="dot" w:pos="8296"/>
        </w:tabs>
        <w:spacing w:line="540" w:lineRule="exact"/>
        <w:rPr>
          <w:rFonts w:ascii="Times New Roman" w:eastAsia="黑体" w:hAnsi="Times New Roman" w:cs="Times New Roman"/>
          <w:noProof/>
          <w:kern w:val="2"/>
          <w:sz w:val="32"/>
          <w:szCs w:val="32"/>
        </w:rPr>
      </w:pPr>
      <w:hyperlink w:anchor="_Toc59434180" w:history="1">
        <w:r w:rsidR="00A859F2" w:rsidRPr="00CB437F">
          <w:rPr>
            <w:rStyle w:val="a8"/>
            <w:rFonts w:ascii="Times New Roman" w:eastAsia="黑体" w:hAnsi="Times New Roman" w:cs="Times New Roman"/>
            <w:noProof/>
            <w:color w:val="auto"/>
            <w:sz w:val="32"/>
            <w:szCs w:val="32"/>
          </w:rPr>
          <w:t>二、</w:t>
        </w:r>
        <w:r w:rsidR="00A859F2" w:rsidRPr="00CB437F">
          <w:rPr>
            <w:rStyle w:val="a8"/>
            <w:rFonts w:ascii="Times New Roman" w:eastAsia="黑体" w:hAnsi="Times New Roman" w:cs="Times New Roman"/>
            <w:noProof/>
            <w:color w:val="auto"/>
            <w:sz w:val="32"/>
            <w:szCs w:val="32"/>
          </w:rPr>
          <w:t>“</w:t>
        </w:r>
        <w:r w:rsidR="00A859F2" w:rsidRPr="00CB437F">
          <w:rPr>
            <w:rStyle w:val="a8"/>
            <w:rFonts w:ascii="Times New Roman" w:eastAsia="黑体" w:hAnsi="Times New Roman" w:cs="Times New Roman"/>
            <w:noProof/>
            <w:color w:val="auto"/>
            <w:sz w:val="32"/>
            <w:szCs w:val="32"/>
          </w:rPr>
          <w:t>十四五</w:t>
        </w:r>
        <w:r w:rsidR="00A859F2" w:rsidRPr="00CB437F">
          <w:rPr>
            <w:rStyle w:val="a8"/>
            <w:rFonts w:ascii="Times New Roman" w:eastAsia="黑体" w:hAnsi="Times New Roman" w:cs="Times New Roman"/>
            <w:noProof/>
            <w:color w:val="auto"/>
            <w:sz w:val="32"/>
            <w:szCs w:val="32"/>
          </w:rPr>
          <w:t>”</w:t>
        </w:r>
        <w:r w:rsidR="00A859F2" w:rsidRPr="00CB437F">
          <w:rPr>
            <w:rStyle w:val="a8"/>
            <w:rFonts w:ascii="Times New Roman" w:eastAsia="黑体" w:hAnsi="Times New Roman" w:cs="Times New Roman"/>
            <w:noProof/>
            <w:color w:val="auto"/>
            <w:sz w:val="32"/>
            <w:szCs w:val="32"/>
          </w:rPr>
          <w:t>面临的形势与机遇</w:t>
        </w:r>
        <w:r w:rsidR="00A859F2" w:rsidRPr="00CB437F">
          <w:rPr>
            <w:rFonts w:ascii="Times New Roman" w:eastAsia="黑体" w:hAnsi="Times New Roman" w:cs="Times New Roman"/>
            <w:noProof/>
            <w:sz w:val="32"/>
            <w:szCs w:val="32"/>
          </w:rPr>
          <w:tab/>
        </w:r>
        <w:r w:rsidR="00A859F2" w:rsidRPr="00CB437F">
          <w:rPr>
            <w:rFonts w:ascii="Times New Roman" w:eastAsia="黑体" w:hAnsi="Times New Roman" w:cs="Times New Roman"/>
            <w:noProof/>
            <w:sz w:val="32"/>
            <w:szCs w:val="32"/>
          </w:rPr>
          <w:fldChar w:fldCharType="begin"/>
        </w:r>
        <w:r w:rsidR="00A859F2" w:rsidRPr="00CB437F">
          <w:rPr>
            <w:rFonts w:ascii="Times New Roman" w:eastAsia="黑体" w:hAnsi="Times New Roman" w:cs="Times New Roman"/>
            <w:noProof/>
            <w:sz w:val="32"/>
            <w:szCs w:val="32"/>
          </w:rPr>
          <w:instrText xml:space="preserve"> PAGEREF _Toc59434180 \h </w:instrText>
        </w:r>
        <w:r w:rsidR="00A859F2" w:rsidRPr="00CB437F">
          <w:rPr>
            <w:rFonts w:ascii="Times New Roman" w:eastAsia="黑体" w:hAnsi="Times New Roman" w:cs="Times New Roman"/>
            <w:noProof/>
            <w:sz w:val="32"/>
            <w:szCs w:val="32"/>
          </w:rPr>
        </w:r>
        <w:r w:rsidR="00A859F2" w:rsidRPr="00CB437F">
          <w:rPr>
            <w:rFonts w:ascii="Times New Roman" w:eastAsia="黑体" w:hAnsi="Times New Roman" w:cs="Times New Roman"/>
            <w:noProof/>
            <w:sz w:val="32"/>
            <w:szCs w:val="32"/>
          </w:rPr>
          <w:fldChar w:fldCharType="separate"/>
        </w:r>
        <w:r w:rsidR="00CB437F">
          <w:rPr>
            <w:rFonts w:ascii="Times New Roman" w:eastAsia="黑体" w:hAnsi="Times New Roman" w:cs="Times New Roman"/>
            <w:noProof/>
            <w:sz w:val="32"/>
            <w:szCs w:val="32"/>
          </w:rPr>
          <w:t>- 4 -</w:t>
        </w:r>
        <w:r w:rsidR="00A859F2" w:rsidRPr="00CB437F">
          <w:rPr>
            <w:rFonts w:ascii="Times New Roman" w:eastAsia="黑体" w:hAnsi="Times New Roman" w:cs="Times New Roman"/>
            <w:noProof/>
            <w:sz w:val="32"/>
            <w:szCs w:val="32"/>
          </w:rPr>
          <w:fldChar w:fldCharType="end"/>
        </w:r>
      </w:hyperlink>
    </w:p>
    <w:p w:rsidR="00E20D6C" w:rsidRPr="00CB437F" w:rsidRDefault="00517B1A" w:rsidP="001F1108">
      <w:pPr>
        <w:pStyle w:val="10"/>
        <w:tabs>
          <w:tab w:val="right" w:leader="dot" w:pos="8296"/>
        </w:tabs>
        <w:spacing w:line="540" w:lineRule="exact"/>
        <w:rPr>
          <w:rFonts w:ascii="Times New Roman" w:eastAsia="黑体" w:hAnsi="Times New Roman" w:cs="Times New Roman"/>
          <w:noProof/>
          <w:kern w:val="2"/>
          <w:sz w:val="32"/>
          <w:szCs w:val="32"/>
        </w:rPr>
      </w:pPr>
      <w:hyperlink w:anchor="_Toc59434181" w:history="1">
        <w:r w:rsidR="00A859F2" w:rsidRPr="00CB437F">
          <w:rPr>
            <w:rStyle w:val="a8"/>
            <w:rFonts w:ascii="Times New Roman" w:eastAsia="黑体" w:hAnsi="Times New Roman" w:cs="Times New Roman"/>
            <w:noProof/>
            <w:color w:val="auto"/>
            <w:sz w:val="32"/>
            <w:szCs w:val="32"/>
          </w:rPr>
          <w:t>三、指导思想、总体思路、基本原则和主要指标</w:t>
        </w:r>
        <w:r w:rsidR="00A859F2" w:rsidRPr="00CB437F">
          <w:rPr>
            <w:rFonts w:ascii="Times New Roman" w:eastAsia="黑体" w:hAnsi="Times New Roman" w:cs="Times New Roman"/>
            <w:noProof/>
            <w:sz w:val="32"/>
            <w:szCs w:val="32"/>
          </w:rPr>
          <w:tab/>
        </w:r>
        <w:r w:rsidR="00A859F2" w:rsidRPr="00CB437F">
          <w:rPr>
            <w:rFonts w:ascii="Times New Roman" w:eastAsia="黑体" w:hAnsi="Times New Roman" w:cs="Times New Roman"/>
            <w:noProof/>
            <w:sz w:val="32"/>
            <w:szCs w:val="32"/>
          </w:rPr>
          <w:fldChar w:fldCharType="begin"/>
        </w:r>
        <w:r w:rsidR="00A859F2" w:rsidRPr="00CB437F">
          <w:rPr>
            <w:rFonts w:ascii="Times New Roman" w:eastAsia="黑体" w:hAnsi="Times New Roman" w:cs="Times New Roman"/>
            <w:noProof/>
            <w:sz w:val="32"/>
            <w:szCs w:val="32"/>
          </w:rPr>
          <w:instrText xml:space="preserve"> PAGEREF _Toc59434181 \h </w:instrText>
        </w:r>
        <w:r w:rsidR="00A859F2" w:rsidRPr="00CB437F">
          <w:rPr>
            <w:rFonts w:ascii="Times New Roman" w:eastAsia="黑体" w:hAnsi="Times New Roman" w:cs="Times New Roman"/>
            <w:noProof/>
            <w:sz w:val="32"/>
            <w:szCs w:val="32"/>
          </w:rPr>
        </w:r>
        <w:r w:rsidR="00A859F2" w:rsidRPr="00CB437F">
          <w:rPr>
            <w:rFonts w:ascii="Times New Roman" w:eastAsia="黑体" w:hAnsi="Times New Roman" w:cs="Times New Roman"/>
            <w:noProof/>
            <w:sz w:val="32"/>
            <w:szCs w:val="32"/>
          </w:rPr>
          <w:fldChar w:fldCharType="separate"/>
        </w:r>
        <w:r w:rsidR="00CB437F">
          <w:rPr>
            <w:rFonts w:ascii="Times New Roman" w:eastAsia="黑体" w:hAnsi="Times New Roman" w:cs="Times New Roman"/>
            <w:noProof/>
            <w:sz w:val="32"/>
            <w:szCs w:val="32"/>
          </w:rPr>
          <w:t>- 6 -</w:t>
        </w:r>
        <w:r w:rsidR="00A859F2" w:rsidRPr="00CB437F">
          <w:rPr>
            <w:rFonts w:ascii="Times New Roman" w:eastAsia="黑体"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82" w:history="1">
        <w:r w:rsidR="00A859F2" w:rsidRPr="00CB437F">
          <w:rPr>
            <w:rStyle w:val="a8"/>
            <w:rFonts w:ascii="Times New Roman" w:eastAsia="楷体_GB2312" w:hAnsi="Times New Roman" w:cs="Times New Roman"/>
            <w:b/>
            <w:noProof/>
            <w:color w:val="auto"/>
            <w:sz w:val="32"/>
            <w:szCs w:val="32"/>
          </w:rPr>
          <w:t>（一）指导思想</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_Toc59434182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- 6 -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83" w:history="1">
        <w:r w:rsidR="00A859F2" w:rsidRPr="00CB437F">
          <w:rPr>
            <w:rStyle w:val="a8"/>
            <w:rFonts w:ascii="Times New Roman" w:eastAsia="楷体_GB2312" w:hAnsi="Times New Roman" w:cs="Times New Roman"/>
            <w:b/>
            <w:noProof/>
            <w:color w:val="auto"/>
            <w:sz w:val="32"/>
            <w:szCs w:val="32"/>
          </w:rPr>
          <w:t>（二）总体思路</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_Toc59434183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- 7 -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84" w:history="1">
        <w:r w:rsidR="00A859F2" w:rsidRPr="00CB437F">
          <w:rPr>
            <w:rStyle w:val="a8"/>
            <w:rFonts w:ascii="Times New Roman" w:eastAsia="楷体_GB2312" w:hAnsi="Times New Roman" w:cs="Times New Roman"/>
            <w:b/>
            <w:noProof/>
            <w:color w:val="auto"/>
            <w:sz w:val="32"/>
            <w:szCs w:val="32"/>
          </w:rPr>
          <w:t>（三）基本原则</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_Toc59434184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- 8 -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85" w:history="1">
        <w:r w:rsidR="00A859F2" w:rsidRPr="00CB437F">
          <w:rPr>
            <w:rStyle w:val="a8"/>
            <w:rFonts w:ascii="Times New Roman" w:eastAsia="楷体_GB2312" w:hAnsi="Times New Roman" w:cs="Times New Roman"/>
            <w:b/>
            <w:noProof/>
            <w:color w:val="auto"/>
            <w:sz w:val="32"/>
            <w:szCs w:val="32"/>
          </w:rPr>
          <w:t>（四）主要指标</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_Toc59434185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- 9 -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10"/>
        <w:tabs>
          <w:tab w:val="right" w:leader="dot" w:pos="8296"/>
        </w:tabs>
        <w:spacing w:line="540" w:lineRule="exact"/>
        <w:rPr>
          <w:rFonts w:ascii="Times New Roman" w:eastAsia="黑体" w:hAnsi="Times New Roman" w:cs="Times New Roman"/>
          <w:noProof/>
          <w:kern w:val="2"/>
          <w:sz w:val="32"/>
          <w:szCs w:val="32"/>
        </w:rPr>
      </w:pPr>
      <w:hyperlink w:anchor="_Toc59434186" w:history="1">
        <w:r w:rsidR="00A859F2" w:rsidRPr="00CB437F">
          <w:rPr>
            <w:rStyle w:val="a8"/>
            <w:rFonts w:ascii="Times New Roman" w:eastAsia="黑体" w:hAnsi="Times New Roman" w:cs="Times New Roman"/>
            <w:noProof/>
            <w:color w:val="auto"/>
            <w:sz w:val="32"/>
            <w:szCs w:val="32"/>
          </w:rPr>
          <w:t>四、发展目标</w:t>
        </w:r>
        <w:r w:rsidR="00A859F2" w:rsidRPr="00CB437F">
          <w:rPr>
            <w:rFonts w:ascii="Times New Roman" w:eastAsia="黑体" w:hAnsi="Times New Roman" w:cs="Times New Roman"/>
            <w:noProof/>
            <w:sz w:val="32"/>
            <w:szCs w:val="32"/>
          </w:rPr>
          <w:tab/>
        </w:r>
        <w:r w:rsidR="00A859F2" w:rsidRPr="00CB437F">
          <w:rPr>
            <w:rFonts w:ascii="Times New Roman" w:eastAsia="黑体" w:hAnsi="Times New Roman" w:cs="Times New Roman"/>
            <w:noProof/>
            <w:sz w:val="32"/>
            <w:szCs w:val="32"/>
          </w:rPr>
          <w:fldChar w:fldCharType="begin"/>
        </w:r>
        <w:r w:rsidR="00A859F2" w:rsidRPr="00CB437F">
          <w:rPr>
            <w:rFonts w:ascii="Times New Roman" w:eastAsia="黑体" w:hAnsi="Times New Roman" w:cs="Times New Roman"/>
            <w:noProof/>
            <w:sz w:val="32"/>
            <w:szCs w:val="32"/>
          </w:rPr>
          <w:instrText xml:space="preserve"> PAGEREF _Toc59434186 \h </w:instrText>
        </w:r>
        <w:r w:rsidR="00A859F2" w:rsidRPr="00CB437F">
          <w:rPr>
            <w:rFonts w:ascii="Times New Roman" w:eastAsia="黑体" w:hAnsi="Times New Roman" w:cs="Times New Roman"/>
            <w:noProof/>
            <w:sz w:val="32"/>
            <w:szCs w:val="32"/>
          </w:rPr>
        </w:r>
        <w:r w:rsidR="00A859F2" w:rsidRPr="00CB437F">
          <w:rPr>
            <w:rFonts w:ascii="Times New Roman" w:eastAsia="黑体" w:hAnsi="Times New Roman" w:cs="Times New Roman"/>
            <w:noProof/>
            <w:sz w:val="32"/>
            <w:szCs w:val="32"/>
          </w:rPr>
          <w:fldChar w:fldCharType="separate"/>
        </w:r>
        <w:r w:rsidR="00CB437F">
          <w:rPr>
            <w:rFonts w:ascii="Times New Roman" w:eastAsia="黑体" w:hAnsi="Times New Roman" w:cs="Times New Roman"/>
            <w:noProof/>
            <w:sz w:val="32"/>
            <w:szCs w:val="32"/>
          </w:rPr>
          <w:t>- 10 -</w:t>
        </w:r>
        <w:r w:rsidR="00A859F2" w:rsidRPr="00CB437F">
          <w:rPr>
            <w:rFonts w:ascii="Times New Roman" w:eastAsia="黑体" w:hAnsi="Times New Roman" w:cs="Times New Roman"/>
            <w:noProof/>
            <w:sz w:val="32"/>
            <w:szCs w:val="32"/>
          </w:rPr>
          <w:fldChar w:fldCharType="end"/>
        </w:r>
      </w:hyperlink>
    </w:p>
    <w:p w:rsidR="00E20D6C" w:rsidRPr="00CB437F" w:rsidRDefault="00517B1A" w:rsidP="001F1108">
      <w:pPr>
        <w:pStyle w:val="10"/>
        <w:tabs>
          <w:tab w:val="right" w:leader="dot" w:pos="8296"/>
        </w:tabs>
        <w:spacing w:line="540" w:lineRule="exact"/>
        <w:rPr>
          <w:rFonts w:ascii="Times New Roman" w:eastAsia="黑体" w:hAnsi="Times New Roman" w:cs="Times New Roman"/>
          <w:noProof/>
          <w:kern w:val="2"/>
          <w:sz w:val="32"/>
          <w:szCs w:val="32"/>
        </w:rPr>
      </w:pPr>
      <w:hyperlink w:anchor="_Toc59434187" w:history="1">
        <w:r w:rsidR="00A859F2" w:rsidRPr="00CB437F">
          <w:rPr>
            <w:rStyle w:val="a8"/>
            <w:rFonts w:ascii="Times New Roman" w:eastAsia="黑体" w:hAnsi="Times New Roman" w:cs="Times New Roman"/>
            <w:noProof/>
            <w:color w:val="auto"/>
            <w:sz w:val="32"/>
            <w:szCs w:val="32"/>
          </w:rPr>
          <w:t>五、主要任务</w:t>
        </w:r>
        <w:r w:rsidR="00A859F2" w:rsidRPr="00CB437F">
          <w:rPr>
            <w:rFonts w:ascii="Times New Roman" w:eastAsia="黑体" w:hAnsi="Times New Roman" w:cs="Times New Roman"/>
            <w:noProof/>
            <w:sz w:val="32"/>
            <w:szCs w:val="32"/>
          </w:rPr>
          <w:tab/>
        </w:r>
        <w:r w:rsidR="00A859F2" w:rsidRPr="00CB437F">
          <w:rPr>
            <w:rFonts w:ascii="Times New Roman" w:eastAsia="黑体" w:hAnsi="Times New Roman" w:cs="Times New Roman"/>
            <w:noProof/>
            <w:sz w:val="32"/>
            <w:szCs w:val="32"/>
          </w:rPr>
          <w:fldChar w:fldCharType="begin"/>
        </w:r>
        <w:r w:rsidR="00A859F2" w:rsidRPr="00CB437F">
          <w:rPr>
            <w:rFonts w:ascii="Times New Roman" w:eastAsia="黑体" w:hAnsi="Times New Roman" w:cs="Times New Roman"/>
            <w:noProof/>
            <w:sz w:val="32"/>
            <w:szCs w:val="32"/>
          </w:rPr>
          <w:instrText xml:space="preserve"> PAGEREF _Toc59434187 \h </w:instrText>
        </w:r>
        <w:r w:rsidR="00A859F2" w:rsidRPr="00CB437F">
          <w:rPr>
            <w:rFonts w:ascii="Times New Roman" w:eastAsia="黑体" w:hAnsi="Times New Roman" w:cs="Times New Roman"/>
            <w:noProof/>
            <w:sz w:val="32"/>
            <w:szCs w:val="32"/>
          </w:rPr>
        </w:r>
        <w:r w:rsidR="00A859F2" w:rsidRPr="00CB437F">
          <w:rPr>
            <w:rFonts w:ascii="Times New Roman" w:eastAsia="黑体" w:hAnsi="Times New Roman" w:cs="Times New Roman"/>
            <w:noProof/>
            <w:sz w:val="32"/>
            <w:szCs w:val="32"/>
          </w:rPr>
          <w:fldChar w:fldCharType="separate"/>
        </w:r>
        <w:r w:rsidR="00CB437F">
          <w:rPr>
            <w:rFonts w:ascii="Times New Roman" w:eastAsia="黑体" w:hAnsi="Times New Roman" w:cs="Times New Roman"/>
            <w:noProof/>
            <w:sz w:val="32"/>
            <w:szCs w:val="32"/>
          </w:rPr>
          <w:t>- 13 -</w:t>
        </w:r>
        <w:r w:rsidR="00A859F2" w:rsidRPr="00CB437F">
          <w:rPr>
            <w:rFonts w:ascii="Times New Roman" w:eastAsia="黑体"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88" w:history="1">
        <w:r w:rsidR="00A859F2" w:rsidRPr="00CB437F">
          <w:rPr>
            <w:rStyle w:val="a8"/>
            <w:rFonts w:ascii="Times New Roman" w:eastAsia="楷体_GB2312" w:hAnsi="Times New Roman" w:cs="Times New Roman"/>
            <w:b/>
            <w:noProof/>
            <w:color w:val="auto"/>
            <w:sz w:val="32"/>
            <w:szCs w:val="32"/>
          </w:rPr>
          <w:t>（一）以打造徐汇特色的邻里汇连锁品牌为抓手，全面发展社区居家养老服务</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_Toc59434188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- 14 -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89" w:history="1">
        <w:r w:rsidR="00A859F2" w:rsidRPr="00CB437F">
          <w:rPr>
            <w:rStyle w:val="a8"/>
            <w:rFonts w:ascii="Times New Roman" w:eastAsia="楷体_GB2312" w:hAnsi="Times New Roman" w:cs="Times New Roman"/>
            <w:b/>
            <w:noProof/>
            <w:color w:val="auto"/>
            <w:sz w:val="32"/>
            <w:szCs w:val="32"/>
          </w:rPr>
          <w:t>（二）以</w:t>
        </w:r>
        <w:r w:rsidR="00A859F2" w:rsidRPr="00CB437F">
          <w:rPr>
            <w:rStyle w:val="a8"/>
            <w:rFonts w:ascii="Times New Roman" w:eastAsia="楷体_GB2312" w:hAnsi="Times New Roman" w:cs="Times New Roman"/>
            <w:b/>
            <w:noProof/>
            <w:color w:val="auto"/>
            <w:sz w:val="32"/>
            <w:szCs w:val="32"/>
          </w:rPr>
          <w:t>“</w:t>
        </w:r>
        <w:r w:rsidR="00A859F2" w:rsidRPr="00CB437F">
          <w:rPr>
            <w:rStyle w:val="a8"/>
            <w:rFonts w:ascii="Times New Roman" w:eastAsia="楷体_GB2312" w:hAnsi="Times New Roman" w:cs="Times New Roman"/>
            <w:b/>
            <w:noProof/>
            <w:color w:val="auto"/>
            <w:sz w:val="32"/>
            <w:szCs w:val="32"/>
          </w:rPr>
          <w:t>乐龄汇</w:t>
        </w:r>
        <w:r w:rsidR="00A859F2" w:rsidRPr="00CB437F">
          <w:rPr>
            <w:rStyle w:val="a8"/>
            <w:rFonts w:ascii="Times New Roman" w:eastAsia="楷体_GB2312" w:hAnsi="Times New Roman" w:cs="Times New Roman"/>
            <w:b/>
            <w:noProof/>
            <w:color w:val="auto"/>
            <w:sz w:val="32"/>
            <w:szCs w:val="32"/>
          </w:rPr>
          <w:t>”</w:t>
        </w:r>
        <w:r w:rsidR="00A859F2" w:rsidRPr="00CB437F">
          <w:rPr>
            <w:rStyle w:val="a8"/>
            <w:rFonts w:ascii="Times New Roman" w:eastAsia="楷体_GB2312" w:hAnsi="Times New Roman" w:cs="Times New Roman"/>
            <w:b/>
            <w:noProof/>
            <w:color w:val="auto"/>
            <w:sz w:val="32"/>
            <w:szCs w:val="32"/>
          </w:rPr>
          <w:t>机构颐养服务为引领，高位提增徐汇区养老机构服务能级</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_Toc59434189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- 16 -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90" w:history="1">
        <w:r w:rsidR="00A859F2" w:rsidRPr="00CB437F">
          <w:rPr>
            <w:rStyle w:val="a8"/>
            <w:rFonts w:ascii="Times New Roman" w:eastAsia="楷体_GB2312" w:hAnsi="Times New Roman" w:cs="Times New Roman"/>
            <w:b/>
            <w:noProof/>
            <w:color w:val="auto"/>
            <w:sz w:val="32"/>
            <w:szCs w:val="32"/>
          </w:rPr>
          <w:t>（三）以健康养老为牵引，深化徐汇区医养康养融合发展</w:t>
        </w:r>
        <w:r w:rsidR="001F1108" w:rsidRPr="00CB437F">
          <w:rPr>
            <w:rStyle w:val="a8"/>
            <w:rFonts w:ascii="Times New Roman" w:eastAsia="楷体_GB2312" w:hAnsi="Times New Roman" w:cs="Times New Roman"/>
            <w:noProof/>
            <w:color w:val="auto"/>
            <w:sz w:val="32"/>
            <w:szCs w:val="32"/>
          </w:rPr>
          <w:t xml:space="preserve"> </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_Toc59434190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- 18 -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91" w:history="1">
        <w:r w:rsidR="00A859F2" w:rsidRPr="00CB437F">
          <w:rPr>
            <w:rStyle w:val="a8"/>
            <w:rFonts w:ascii="Times New Roman" w:eastAsia="楷体_GB2312" w:hAnsi="Times New Roman" w:cs="Times New Roman"/>
            <w:b/>
            <w:noProof/>
            <w:color w:val="auto"/>
            <w:sz w:val="32"/>
            <w:szCs w:val="32"/>
          </w:rPr>
          <w:t>（四）以老年群体的幸福感为目标，强化政府托底保障职责</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_Toc59434191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- 20 -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92" w:history="1">
        <w:r w:rsidR="00A859F2" w:rsidRPr="00CB437F">
          <w:rPr>
            <w:rStyle w:val="a8"/>
            <w:rFonts w:ascii="Times New Roman" w:eastAsia="楷体_GB2312" w:hAnsi="Times New Roman" w:cs="Times New Roman"/>
            <w:b/>
            <w:noProof/>
            <w:color w:val="auto"/>
            <w:sz w:val="32"/>
            <w:szCs w:val="32"/>
          </w:rPr>
          <w:t>（五）以养老服务市场有效供给为宗旨，充分发挥社会力量的主体作用</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_Toc59434192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- 21 -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93" w:history="1">
        <w:r w:rsidR="00A859F2" w:rsidRPr="00CB437F">
          <w:rPr>
            <w:rStyle w:val="a8"/>
            <w:rFonts w:ascii="Times New Roman" w:eastAsia="楷体_GB2312" w:hAnsi="Times New Roman" w:cs="Times New Roman"/>
            <w:b/>
            <w:noProof/>
            <w:color w:val="auto"/>
            <w:sz w:val="32"/>
            <w:szCs w:val="32"/>
          </w:rPr>
          <w:t>（六）以养老服务优质优效为目标，全面推进养老服务产业快速发展</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_Toc59434193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- 23 -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94" w:history="1">
        <w:r w:rsidR="00A859F2" w:rsidRPr="00CB437F">
          <w:rPr>
            <w:rStyle w:val="a8"/>
            <w:rFonts w:ascii="Times New Roman" w:eastAsia="楷体_GB2312" w:hAnsi="Times New Roman" w:cs="Times New Roman"/>
            <w:b/>
            <w:noProof/>
            <w:color w:val="auto"/>
            <w:sz w:val="32"/>
            <w:szCs w:val="32"/>
          </w:rPr>
          <w:t>（七）以稳定和提升养老服务人才队伍数量和质量为导向，构建养老服务人才激励新机制</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_Toc59434194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- 24 -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95" w:history="1">
        <w:r w:rsidR="00A859F2" w:rsidRPr="00CB437F">
          <w:rPr>
            <w:rStyle w:val="a8"/>
            <w:rFonts w:ascii="Times New Roman" w:eastAsia="楷体_GB2312" w:hAnsi="Times New Roman" w:cs="Times New Roman"/>
            <w:b/>
            <w:noProof/>
            <w:color w:val="auto"/>
            <w:sz w:val="32"/>
            <w:szCs w:val="32"/>
          </w:rPr>
          <w:t>（八）以助力养老服务可持续发展为基准，健全养老服务政策支撑体系</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_Toc59434195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- 24 -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b/>
          <w:noProof/>
          <w:kern w:val="2"/>
          <w:sz w:val="32"/>
          <w:szCs w:val="32"/>
        </w:rPr>
      </w:pPr>
      <w:hyperlink w:anchor="_Toc59434196" w:history="1">
        <w:r w:rsidR="00A859F2" w:rsidRPr="00CB437F">
          <w:rPr>
            <w:rStyle w:val="a8"/>
            <w:rFonts w:ascii="Times New Roman" w:eastAsia="楷体_GB2312" w:hAnsi="Times New Roman" w:cs="Times New Roman"/>
            <w:b/>
            <w:noProof/>
            <w:color w:val="auto"/>
            <w:sz w:val="32"/>
            <w:szCs w:val="32"/>
          </w:rPr>
          <w:t>（九）以保障养老服务高品质健康发展为根本，提升养老服务标准化、规范化建设水平</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_Toc59434196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- 26 -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10"/>
        <w:tabs>
          <w:tab w:val="right" w:leader="dot" w:pos="8296"/>
        </w:tabs>
        <w:spacing w:line="540" w:lineRule="exact"/>
        <w:rPr>
          <w:rFonts w:ascii="Times New Roman" w:eastAsia="黑体" w:hAnsi="Times New Roman" w:cs="Times New Roman"/>
          <w:noProof/>
          <w:kern w:val="2"/>
          <w:sz w:val="32"/>
          <w:szCs w:val="32"/>
        </w:rPr>
      </w:pPr>
      <w:hyperlink w:anchor="_Toc59434197" w:history="1">
        <w:r w:rsidR="00A859F2" w:rsidRPr="00CB437F">
          <w:rPr>
            <w:rStyle w:val="a8"/>
            <w:rFonts w:ascii="Times New Roman" w:eastAsia="黑体" w:hAnsi="Times New Roman" w:cs="Times New Roman"/>
            <w:noProof/>
            <w:color w:val="auto"/>
            <w:sz w:val="32"/>
            <w:szCs w:val="32"/>
          </w:rPr>
          <w:t>六、重点工程</w:t>
        </w:r>
        <w:r w:rsidR="00A859F2" w:rsidRPr="00CB437F">
          <w:rPr>
            <w:rFonts w:ascii="Times New Roman" w:eastAsia="黑体" w:hAnsi="Times New Roman" w:cs="Times New Roman"/>
            <w:noProof/>
            <w:sz w:val="32"/>
            <w:szCs w:val="32"/>
          </w:rPr>
          <w:tab/>
        </w:r>
        <w:r w:rsidR="00A859F2" w:rsidRPr="00CB437F">
          <w:rPr>
            <w:rFonts w:ascii="Times New Roman" w:eastAsia="黑体" w:hAnsi="Times New Roman" w:cs="Times New Roman"/>
            <w:noProof/>
            <w:sz w:val="32"/>
            <w:szCs w:val="32"/>
          </w:rPr>
          <w:fldChar w:fldCharType="begin"/>
        </w:r>
        <w:r w:rsidR="00A859F2" w:rsidRPr="00CB437F">
          <w:rPr>
            <w:rFonts w:ascii="Times New Roman" w:eastAsia="黑体" w:hAnsi="Times New Roman" w:cs="Times New Roman"/>
            <w:noProof/>
            <w:sz w:val="32"/>
            <w:szCs w:val="32"/>
          </w:rPr>
          <w:instrText xml:space="preserve"> PAGEREF _Toc59434197 \h </w:instrText>
        </w:r>
        <w:r w:rsidR="00A859F2" w:rsidRPr="00CB437F">
          <w:rPr>
            <w:rFonts w:ascii="Times New Roman" w:eastAsia="黑体" w:hAnsi="Times New Roman" w:cs="Times New Roman"/>
            <w:noProof/>
            <w:sz w:val="32"/>
            <w:szCs w:val="32"/>
          </w:rPr>
        </w:r>
        <w:r w:rsidR="00A859F2" w:rsidRPr="00CB437F">
          <w:rPr>
            <w:rFonts w:ascii="Times New Roman" w:eastAsia="黑体" w:hAnsi="Times New Roman" w:cs="Times New Roman"/>
            <w:noProof/>
            <w:sz w:val="32"/>
            <w:szCs w:val="32"/>
          </w:rPr>
          <w:fldChar w:fldCharType="separate"/>
        </w:r>
        <w:r w:rsidR="00CB437F">
          <w:rPr>
            <w:rFonts w:ascii="Times New Roman" w:eastAsia="黑体" w:hAnsi="Times New Roman" w:cs="Times New Roman"/>
            <w:noProof/>
            <w:sz w:val="32"/>
            <w:szCs w:val="32"/>
          </w:rPr>
          <w:t>- 28 -</w:t>
        </w:r>
        <w:r w:rsidR="00A859F2" w:rsidRPr="00CB437F">
          <w:rPr>
            <w:rFonts w:ascii="Times New Roman" w:eastAsia="黑体"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98" w:history="1">
        <w:r w:rsidR="00A859F2" w:rsidRPr="00CB437F">
          <w:rPr>
            <w:rStyle w:val="a8"/>
            <w:rFonts w:ascii="Times New Roman" w:eastAsia="楷体_GB2312" w:hAnsi="Times New Roman" w:cs="Times New Roman"/>
            <w:b/>
            <w:noProof/>
            <w:color w:val="auto"/>
            <w:sz w:val="32"/>
            <w:szCs w:val="32"/>
          </w:rPr>
          <w:t>（一）养老服务人才工程</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_Toc59434198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- 28 -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199" w:history="1">
        <w:r w:rsidR="00A859F2" w:rsidRPr="00CB437F">
          <w:rPr>
            <w:rStyle w:val="a8"/>
            <w:rFonts w:ascii="Times New Roman" w:eastAsia="楷体_GB2312" w:hAnsi="Times New Roman" w:cs="Times New Roman"/>
            <w:b/>
            <w:noProof/>
            <w:color w:val="auto"/>
            <w:sz w:val="32"/>
            <w:szCs w:val="32"/>
          </w:rPr>
          <w:t>（二）养老服务民心工程</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_Toc59434199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- 29 -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200" w:history="1">
        <w:r w:rsidR="00A859F2" w:rsidRPr="00CB437F">
          <w:rPr>
            <w:rStyle w:val="a8"/>
            <w:rFonts w:ascii="Times New Roman" w:eastAsia="楷体_GB2312" w:hAnsi="Times New Roman" w:cs="Times New Roman"/>
            <w:b/>
            <w:noProof/>
            <w:color w:val="auto"/>
            <w:sz w:val="32"/>
            <w:szCs w:val="32"/>
          </w:rPr>
          <w:t>（三）养老服务品牌工程</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_Toc59434200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- 31 -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201" w:history="1">
        <w:r w:rsidR="00A859F2" w:rsidRPr="00CB437F">
          <w:rPr>
            <w:rStyle w:val="a8"/>
            <w:rFonts w:ascii="Times New Roman" w:eastAsia="楷体_GB2312" w:hAnsi="Times New Roman" w:cs="Times New Roman"/>
            <w:b/>
            <w:noProof/>
            <w:color w:val="auto"/>
            <w:sz w:val="32"/>
            <w:szCs w:val="32"/>
          </w:rPr>
          <w:t>（四）养老服务智慧工程</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_Toc59434201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- 31 -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202" w:history="1">
        <w:r w:rsidR="00A859F2" w:rsidRPr="00CB437F">
          <w:rPr>
            <w:rStyle w:val="a8"/>
            <w:rFonts w:ascii="Times New Roman" w:eastAsia="楷体_GB2312" w:hAnsi="Times New Roman" w:cs="Times New Roman"/>
            <w:b/>
            <w:noProof/>
            <w:color w:val="auto"/>
            <w:sz w:val="32"/>
            <w:szCs w:val="32"/>
          </w:rPr>
          <w:t>（五）养老服务安心工程</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_Toc59434202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- 32 -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203" w:history="1">
        <w:r w:rsidR="00A859F2" w:rsidRPr="00CB437F">
          <w:rPr>
            <w:rStyle w:val="a8"/>
            <w:rFonts w:ascii="Times New Roman" w:eastAsia="楷体_GB2312" w:hAnsi="Times New Roman" w:cs="Times New Roman"/>
            <w:b/>
            <w:noProof/>
            <w:color w:val="auto"/>
            <w:sz w:val="32"/>
            <w:szCs w:val="32"/>
          </w:rPr>
          <w:t>（六）长三角养老一体化助推工程</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_Toc59434203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- 33 -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10"/>
        <w:tabs>
          <w:tab w:val="right" w:leader="dot" w:pos="8296"/>
        </w:tabs>
        <w:spacing w:line="540" w:lineRule="exact"/>
        <w:rPr>
          <w:rFonts w:ascii="Times New Roman" w:eastAsia="黑体" w:hAnsi="Times New Roman" w:cs="Times New Roman"/>
          <w:noProof/>
          <w:kern w:val="2"/>
          <w:sz w:val="32"/>
          <w:szCs w:val="32"/>
        </w:rPr>
      </w:pPr>
      <w:hyperlink w:anchor="_Toc59434204" w:history="1">
        <w:r w:rsidR="00A859F2" w:rsidRPr="00CB437F">
          <w:rPr>
            <w:rStyle w:val="a8"/>
            <w:rFonts w:ascii="Times New Roman" w:eastAsia="黑体" w:hAnsi="Times New Roman" w:cs="Times New Roman"/>
            <w:noProof/>
            <w:color w:val="auto"/>
            <w:sz w:val="32"/>
            <w:szCs w:val="32"/>
          </w:rPr>
          <w:t>七、保障措施</w:t>
        </w:r>
        <w:r w:rsidR="00A859F2" w:rsidRPr="00CB437F">
          <w:rPr>
            <w:rFonts w:ascii="Times New Roman" w:eastAsia="黑体" w:hAnsi="Times New Roman" w:cs="Times New Roman"/>
            <w:noProof/>
            <w:sz w:val="32"/>
            <w:szCs w:val="32"/>
          </w:rPr>
          <w:tab/>
        </w:r>
        <w:r w:rsidR="00A859F2" w:rsidRPr="00CB437F">
          <w:rPr>
            <w:rFonts w:ascii="Times New Roman" w:eastAsia="黑体" w:hAnsi="Times New Roman" w:cs="Times New Roman"/>
            <w:noProof/>
            <w:sz w:val="32"/>
            <w:szCs w:val="32"/>
          </w:rPr>
          <w:fldChar w:fldCharType="begin"/>
        </w:r>
        <w:r w:rsidR="00A859F2" w:rsidRPr="00CB437F">
          <w:rPr>
            <w:rFonts w:ascii="Times New Roman" w:eastAsia="黑体" w:hAnsi="Times New Roman" w:cs="Times New Roman"/>
            <w:noProof/>
            <w:sz w:val="32"/>
            <w:szCs w:val="32"/>
          </w:rPr>
          <w:instrText xml:space="preserve"> PAGEREF _Toc59434204 \h </w:instrText>
        </w:r>
        <w:r w:rsidR="00A859F2" w:rsidRPr="00CB437F">
          <w:rPr>
            <w:rFonts w:ascii="Times New Roman" w:eastAsia="黑体" w:hAnsi="Times New Roman" w:cs="Times New Roman"/>
            <w:noProof/>
            <w:sz w:val="32"/>
            <w:szCs w:val="32"/>
          </w:rPr>
        </w:r>
        <w:r w:rsidR="00A859F2" w:rsidRPr="00CB437F">
          <w:rPr>
            <w:rFonts w:ascii="Times New Roman" w:eastAsia="黑体" w:hAnsi="Times New Roman" w:cs="Times New Roman"/>
            <w:noProof/>
            <w:sz w:val="32"/>
            <w:szCs w:val="32"/>
          </w:rPr>
          <w:fldChar w:fldCharType="separate"/>
        </w:r>
        <w:r w:rsidR="00CB437F">
          <w:rPr>
            <w:rFonts w:ascii="Times New Roman" w:eastAsia="黑体" w:hAnsi="Times New Roman" w:cs="Times New Roman"/>
            <w:noProof/>
            <w:sz w:val="32"/>
            <w:szCs w:val="32"/>
          </w:rPr>
          <w:t>- 34 -</w:t>
        </w:r>
        <w:r w:rsidR="00A859F2" w:rsidRPr="00CB437F">
          <w:rPr>
            <w:rFonts w:ascii="Times New Roman" w:eastAsia="黑体"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205" w:history="1">
        <w:r w:rsidR="00A859F2" w:rsidRPr="00CB437F">
          <w:rPr>
            <w:rStyle w:val="a8"/>
            <w:rFonts w:ascii="Times New Roman" w:eastAsia="楷体_GB2312" w:hAnsi="Times New Roman" w:cs="Times New Roman"/>
            <w:b/>
            <w:noProof/>
            <w:color w:val="auto"/>
            <w:sz w:val="32"/>
            <w:szCs w:val="32"/>
          </w:rPr>
          <w:t>（一）加强组织保障</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_Toc59434205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- 34 -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206" w:history="1">
        <w:r w:rsidR="00A859F2" w:rsidRPr="00CB437F">
          <w:rPr>
            <w:rStyle w:val="a8"/>
            <w:rFonts w:ascii="Times New Roman" w:eastAsia="楷体_GB2312" w:hAnsi="Times New Roman" w:cs="Times New Roman"/>
            <w:b/>
            <w:noProof/>
            <w:color w:val="auto"/>
            <w:sz w:val="32"/>
            <w:szCs w:val="32"/>
          </w:rPr>
          <w:t>（二）探索多元投入</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_Toc59434206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- 35 -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cs="Times New Roman"/>
          <w:noProof/>
          <w:kern w:val="2"/>
          <w:sz w:val="32"/>
          <w:szCs w:val="32"/>
        </w:rPr>
      </w:pPr>
      <w:hyperlink w:anchor="_Toc59434207" w:history="1">
        <w:r w:rsidR="00A859F2" w:rsidRPr="00CB437F">
          <w:rPr>
            <w:rStyle w:val="a8"/>
            <w:rFonts w:ascii="Times New Roman" w:eastAsia="楷体_GB2312" w:hAnsi="Times New Roman" w:cs="Times New Roman"/>
            <w:b/>
            <w:noProof/>
            <w:color w:val="auto"/>
            <w:sz w:val="32"/>
            <w:szCs w:val="32"/>
          </w:rPr>
          <w:t>（三）强化监督管理</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_Toc59434207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- 35 -</w:t>
        </w:r>
        <w:r w:rsidR="00A859F2" w:rsidRPr="00CB437F">
          <w:rPr>
            <w:rFonts w:ascii="Times New Roman" w:eastAsia="楷体_GB2312" w:hAnsi="Times New Roman" w:cs="Times New Roman"/>
            <w:noProof/>
            <w:sz w:val="32"/>
            <w:szCs w:val="32"/>
          </w:rPr>
          <w:fldChar w:fldCharType="end"/>
        </w:r>
      </w:hyperlink>
    </w:p>
    <w:p w:rsidR="00E20D6C" w:rsidRPr="00CB437F" w:rsidRDefault="00517B1A" w:rsidP="001F1108">
      <w:pPr>
        <w:pStyle w:val="20"/>
        <w:tabs>
          <w:tab w:val="right" w:leader="dot" w:pos="8296"/>
        </w:tabs>
        <w:spacing w:line="540" w:lineRule="exact"/>
        <w:rPr>
          <w:rFonts w:ascii="Times New Roman" w:eastAsia="楷体_GB2312" w:hAnsi="Times New Roman"/>
          <w:noProof/>
          <w:kern w:val="2"/>
          <w:sz w:val="32"/>
          <w:szCs w:val="32"/>
        </w:rPr>
      </w:pPr>
      <w:hyperlink w:anchor="_Toc59434208" w:history="1">
        <w:r w:rsidR="00A859F2" w:rsidRPr="00CB437F">
          <w:rPr>
            <w:rStyle w:val="a8"/>
            <w:rFonts w:ascii="Times New Roman" w:eastAsia="楷体_GB2312" w:hAnsi="Times New Roman" w:cs="Times New Roman"/>
            <w:b/>
            <w:noProof/>
            <w:color w:val="auto"/>
            <w:sz w:val="32"/>
            <w:szCs w:val="32"/>
          </w:rPr>
          <w:t>（四）营造良好氛围</w:t>
        </w:r>
        <w:r w:rsidR="00A859F2" w:rsidRPr="00CB437F">
          <w:rPr>
            <w:rFonts w:ascii="Times New Roman" w:eastAsia="楷体_GB2312" w:hAnsi="Times New Roman" w:cs="Times New Roman"/>
            <w:noProof/>
            <w:sz w:val="32"/>
            <w:szCs w:val="32"/>
          </w:rPr>
          <w:tab/>
        </w:r>
        <w:r w:rsidR="00A859F2" w:rsidRPr="00CB437F">
          <w:rPr>
            <w:rFonts w:ascii="Times New Roman" w:eastAsia="楷体_GB2312" w:hAnsi="Times New Roman" w:cs="Times New Roman"/>
            <w:noProof/>
            <w:sz w:val="32"/>
            <w:szCs w:val="32"/>
          </w:rPr>
          <w:fldChar w:fldCharType="begin"/>
        </w:r>
        <w:r w:rsidR="00A859F2" w:rsidRPr="00CB437F">
          <w:rPr>
            <w:rFonts w:ascii="Times New Roman" w:eastAsia="楷体_GB2312" w:hAnsi="Times New Roman" w:cs="Times New Roman"/>
            <w:noProof/>
            <w:sz w:val="32"/>
            <w:szCs w:val="32"/>
          </w:rPr>
          <w:instrText xml:space="preserve"> PAGEREF _Toc59434208 \h </w:instrText>
        </w:r>
        <w:r w:rsidR="00A859F2" w:rsidRPr="00CB437F">
          <w:rPr>
            <w:rFonts w:ascii="Times New Roman" w:eastAsia="楷体_GB2312" w:hAnsi="Times New Roman" w:cs="Times New Roman"/>
            <w:noProof/>
            <w:sz w:val="32"/>
            <w:szCs w:val="32"/>
          </w:rPr>
        </w:r>
        <w:r w:rsidR="00A859F2" w:rsidRPr="00CB437F">
          <w:rPr>
            <w:rFonts w:ascii="Times New Roman" w:eastAsia="楷体_GB2312" w:hAnsi="Times New Roman" w:cs="Times New Roman"/>
            <w:noProof/>
            <w:sz w:val="32"/>
            <w:szCs w:val="32"/>
          </w:rPr>
          <w:fldChar w:fldCharType="separate"/>
        </w:r>
        <w:r w:rsidR="00CB437F">
          <w:rPr>
            <w:rFonts w:ascii="Times New Roman" w:eastAsia="楷体_GB2312" w:hAnsi="Times New Roman" w:cs="Times New Roman"/>
            <w:noProof/>
            <w:sz w:val="32"/>
            <w:szCs w:val="32"/>
          </w:rPr>
          <w:t>- 35 -</w:t>
        </w:r>
        <w:r w:rsidR="00A859F2" w:rsidRPr="00CB437F">
          <w:rPr>
            <w:rFonts w:ascii="Times New Roman" w:eastAsia="楷体_GB2312" w:hAnsi="Times New Roman" w:cs="Times New Roman"/>
            <w:noProof/>
            <w:sz w:val="32"/>
            <w:szCs w:val="32"/>
          </w:rPr>
          <w:fldChar w:fldCharType="end"/>
        </w:r>
      </w:hyperlink>
    </w:p>
    <w:p w:rsidR="000A48FD" w:rsidRPr="00CB437F" w:rsidRDefault="00A859F2" w:rsidP="000A48FD">
      <w:pPr>
        <w:pStyle w:val="10"/>
        <w:tabs>
          <w:tab w:val="right" w:leader="dot" w:pos="8296"/>
        </w:tabs>
        <w:spacing w:after="0" w:line="540" w:lineRule="exact"/>
        <w:ind w:leftChars="100" w:left="210"/>
        <w:rPr>
          <w:rStyle w:val="a8"/>
          <w:rFonts w:ascii="Times New Roman" w:hAnsi="Times New Roman"/>
          <w:color w:val="auto"/>
          <w:sz w:val="32"/>
          <w:szCs w:val="20"/>
        </w:rPr>
        <w:sectPr w:rsidR="000A48FD" w:rsidRPr="00CB437F" w:rsidSect="001F5588">
          <w:footerReference w:type="default" r:id="rId9"/>
          <w:pgSz w:w="11906" w:h="16838"/>
          <w:pgMar w:top="1701" w:right="1701" w:bottom="1701" w:left="1701" w:header="851" w:footer="992" w:gutter="0"/>
          <w:pgNumType w:fmt="upperRoman" w:start="1"/>
          <w:cols w:space="425"/>
          <w:titlePg/>
          <w:docGrid w:type="lines" w:linePitch="312"/>
        </w:sectPr>
      </w:pPr>
      <w:r w:rsidRPr="00CB437F">
        <w:rPr>
          <w:rStyle w:val="a8"/>
          <w:rFonts w:ascii="Times New Roman" w:hAnsi="Times New Roman"/>
          <w:color w:val="auto"/>
          <w:sz w:val="32"/>
          <w:szCs w:val="20"/>
        </w:rPr>
        <w:fldChar w:fldCharType="end"/>
      </w:r>
    </w:p>
    <w:p w:rsidR="00E20D6C" w:rsidRPr="00CB437F" w:rsidRDefault="00A859F2" w:rsidP="009E1900">
      <w:pPr>
        <w:tabs>
          <w:tab w:val="left" w:pos="7655"/>
        </w:tabs>
        <w:spacing w:line="554" w:lineRule="exact"/>
        <w:ind w:firstLineChars="200" w:firstLine="640"/>
        <w:outlineLvl w:val="0"/>
        <w:rPr>
          <w:rFonts w:ascii="黑体" w:eastAsia="黑体" w:hAnsi="黑体"/>
          <w:sz w:val="32"/>
          <w:szCs w:val="32"/>
        </w:rPr>
      </w:pPr>
      <w:bookmarkStart w:id="0" w:name="_Toc59434179"/>
      <w:r w:rsidRPr="00CB437F">
        <w:rPr>
          <w:rFonts w:ascii="黑体" w:eastAsia="黑体" w:hAnsi="黑体" w:hint="eastAsia"/>
          <w:sz w:val="32"/>
          <w:szCs w:val="32"/>
        </w:rPr>
        <w:lastRenderedPageBreak/>
        <w:t>一、“十三五”的发展回顾</w:t>
      </w:r>
      <w:bookmarkEnd w:id="0"/>
    </w:p>
    <w:p w:rsidR="00E20D6C" w:rsidRPr="00CB437F" w:rsidRDefault="00A859F2" w:rsidP="009E1900">
      <w:pPr>
        <w:spacing w:line="554" w:lineRule="exact"/>
        <w:ind w:firstLineChars="200" w:firstLine="640"/>
        <w:rPr>
          <w:rFonts w:ascii="仿宋_GB2312" w:eastAsia="仿宋_GB2312"/>
          <w:b/>
          <w:sz w:val="32"/>
          <w:szCs w:val="32"/>
        </w:rPr>
      </w:pPr>
      <w:bookmarkStart w:id="1" w:name="_Toc58148553"/>
      <w:bookmarkStart w:id="2" w:name="_Toc58147896"/>
      <w:r w:rsidRPr="00CB437F">
        <w:rPr>
          <w:rFonts w:ascii="仿宋_GB2312" w:eastAsia="仿宋_GB2312" w:hint="eastAsia"/>
          <w:sz w:val="32"/>
          <w:szCs w:val="32"/>
        </w:rPr>
        <w:t>为积极应对深度老龄化的挑战，“十三五”期间徐汇区继续围绕构建“9073”养老服务格局，聚焦“五位一体”养老服务体系建设，统筹发挥政策支撑引导扶持作用和多种形式引入社会资本参与养老机构运营，积极推动养老服务业的发展，取得了明显成效，以居家为基础、社区为依托、机构为支撑、</w:t>
      </w:r>
      <w:proofErr w:type="gramStart"/>
      <w:r w:rsidRPr="00CB437F">
        <w:rPr>
          <w:rFonts w:ascii="仿宋_GB2312" w:eastAsia="仿宋_GB2312" w:hint="eastAsia"/>
          <w:sz w:val="32"/>
          <w:szCs w:val="32"/>
        </w:rPr>
        <w:t>医</w:t>
      </w:r>
      <w:proofErr w:type="gramEnd"/>
      <w:r w:rsidRPr="00CB437F">
        <w:rPr>
          <w:rFonts w:ascii="仿宋_GB2312" w:eastAsia="仿宋_GB2312" w:hint="eastAsia"/>
          <w:sz w:val="32"/>
          <w:szCs w:val="32"/>
        </w:rPr>
        <w:t>养相结合的养老服务格局进一步得到改善，与徐汇人口老龄化、高龄化相适应的“五位一体”的社会养老服务体系初步建成。</w:t>
      </w:r>
    </w:p>
    <w:p w:rsidR="000C15A4" w:rsidRPr="00CB437F" w:rsidRDefault="000C15A4" w:rsidP="009E1900">
      <w:pPr>
        <w:spacing w:line="554" w:lineRule="exact"/>
        <w:ind w:firstLineChars="200" w:firstLine="643"/>
        <w:rPr>
          <w:rFonts w:ascii="楷体_GB2312" w:eastAsia="楷体_GB2312"/>
          <w:b/>
          <w:bCs/>
          <w:sz w:val="32"/>
          <w:szCs w:val="32"/>
        </w:rPr>
      </w:pPr>
      <w:r w:rsidRPr="00CB437F">
        <w:rPr>
          <w:rFonts w:ascii="楷体_GB2312" w:eastAsia="楷体_GB2312" w:hint="eastAsia"/>
          <w:b/>
          <w:bCs/>
          <w:sz w:val="32"/>
          <w:szCs w:val="32"/>
        </w:rPr>
        <w:t>(</w:t>
      </w:r>
      <w:proofErr w:type="gramStart"/>
      <w:r w:rsidRPr="00CB437F">
        <w:rPr>
          <w:rFonts w:ascii="楷体_GB2312" w:eastAsia="楷体_GB2312" w:hint="eastAsia"/>
          <w:b/>
          <w:bCs/>
          <w:sz w:val="32"/>
          <w:szCs w:val="32"/>
        </w:rPr>
        <w:t>一</w:t>
      </w:r>
      <w:proofErr w:type="gramEnd"/>
      <w:r w:rsidRPr="00CB437F">
        <w:rPr>
          <w:rFonts w:ascii="楷体_GB2312" w:eastAsia="楷体_GB2312" w:hint="eastAsia"/>
          <w:b/>
          <w:bCs/>
          <w:sz w:val="32"/>
          <w:szCs w:val="32"/>
        </w:rPr>
        <w:t>)养老服务设施供给持续增长</w:t>
      </w:r>
    </w:p>
    <w:p w:rsidR="00E20D6C" w:rsidRPr="00CB437F" w:rsidRDefault="00A859F2" w:rsidP="009E1900">
      <w:pPr>
        <w:spacing w:line="554" w:lineRule="exact"/>
        <w:ind w:firstLineChars="200" w:firstLine="640"/>
        <w:rPr>
          <w:rFonts w:ascii="仿宋_GB2312" w:eastAsia="仿宋_GB2312"/>
          <w:b/>
          <w:sz w:val="32"/>
          <w:szCs w:val="32"/>
        </w:rPr>
      </w:pPr>
      <w:r w:rsidRPr="00CB437F">
        <w:rPr>
          <w:rFonts w:ascii="仿宋_GB2312" w:eastAsia="仿宋_GB2312" w:hint="eastAsia"/>
          <w:sz w:val="32"/>
          <w:szCs w:val="32"/>
        </w:rPr>
        <w:t>已建成养老机构43家，长者照护之家14家，床位6845张（含认知症床位210张），总建筑面积175848平方米，整个“十三五”期间养老机构的总床位数和建筑面积呈逐年增加的趋势，“一床难求”的刚性需求得到初步缓解。建成街镇社区综合为老服务中心16家，日间照护机构32家，社区</w:t>
      </w:r>
      <w:proofErr w:type="gramStart"/>
      <w:r w:rsidRPr="00CB437F">
        <w:rPr>
          <w:rFonts w:ascii="仿宋_GB2312" w:eastAsia="仿宋_GB2312" w:hint="eastAsia"/>
          <w:sz w:val="32"/>
          <w:szCs w:val="32"/>
        </w:rPr>
        <w:t>老年助</w:t>
      </w:r>
      <w:proofErr w:type="gramEnd"/>
      <w:r w:rsidRPr="00CB437F">
        <w:rPr>
          <w:rFonts w:ascii="仿宋_GB2312" w:eastAsia="仿宋_GB2312" w:hint="eastAsia"/>
          <w:sz w:val="32"/>
          <w:szCs w:val="32"/>
        </w:rPr>
        <w:t>餐场所112个，标准化老年活动室实现居委全覆盖，社区养老服务设施布局得到了优化。</w:t>
      </w:r>
      <w:bookmarkEnd w:id="1"/>
      <w:bookmarkEnd w:id="2"/>
    </w:p>
    <w:p w:rsidR="00AB541E" w:rsidRPr="00CB437F" w:rsidRDefault="00AB541E" w:rsidP="009E1900">
      <w:pPr>
        <w:spacing w:line="554" w:lineRule="exact"/>
        <w:ind w:firstLineChars="200" w:firstLine="643"/>
        <w:rPr>
          <w:rFonts w:ascii="楷体_GB2312" w:eastAsia="楷体_GB2312"/>
          <w:b/>
          <w:sz w:val="32"/>
          <w:szCs w:val="32"/>
        </w:rPr>
      </w:pPr>
      <w:bookmarkStart w:id="3" w:name="_Toc58147897"/>
      <w:bookmarkStart w:id="4" w:name="_Toc58148554"/>
      <w:r w:rsidRPr="00CB437F">
        <w:rPr>
          <w:rFonts w:ascii="楷体_GB2312" w:eastAsia="楷体_GB2312" w:hint="eastAsia"/>
          <w:b/>
          <w:bCs/>
          <w:sz w:val="32"/>
          <w:szCs w:val="32"/>
        </w:rPr>
        <w:t>（二）</w:t>
      </w:r>
      <w:r w:rsidR="00A859F2" w:rsidRPr="00CB437F">
        <w:rPr>
          <w:rFonts w:ascii="楷体_GB2312" w:eastAsia="楷体_GB2312" w:hint="eastAsia"/>
          <w:b/>
          <w:bCs/>
          <w:sz w:val="32"/>
          <w:szCs w:val="32"/>
        </w:rPr>
        <w:t>社区养老服务功能更趋完善</w:t>
      </w:r>
    </w:p>
    <w:p w:rsidR="00E20D6C" w:rsidRPr="00CB437F" w:rsidRDefault="00A859F2" w:rsidP="009E1900">
      <w:pPr>
        <w:spacing w:line="554" w:lineRule="exact"/>
        <w:ind w:firstLineChars="200" w:firstLine="640"/>
        <w:rPr>
          <w:rFonts w:ascii="仿宋_GB2312" w:eastAsia="仿宋_GB2312"/>
          <w:b/>
          <w:sz w:val="32"/>
          <w:szCs w:val="32"/>
        </w:rPr>
      </w:pPr>
      <w:r w:rsidRPr="00CB437F">
        <w:rPr>
          <w:rFonts w:ascii="仿宋_GB2312" w:eastAsia="仿宋_GB2312" w:hint="eastAsia"/>
          <w:sz w:val="32"/>
          <w:szCs w:val="32"/>
        </w:rPr>
        <w:t>徐汇区各街镇因地制宜，建设了“枢纽型”社区为老服务综合体，开设短期照护、日间照料、医疗健康、助</w:t>
      </w:r>
      <w:proofErr w:type="gramStart"/>
      <w:r w:rsidRPr="00CB437F">
        <w:rPr>
          <w:rFonts w:ascii="仿宋_GB2312" w:eastAsia="仿宋_GB2312" w:hint="eastAsia"/>
          <w:sz w:val="32"/>
          <w:szCs w:val="32"/>
        </w:rPr>
        <w:t>餐助浴</w:t>
      </w:r>
      <w:proofErr w:type="gramEnd"/>
      <w:r w:rsidRPr="00CB437F">
        <w:rPr>
          <w:rFonts w:ascii="仿宋_GB2312" w:eastAsia="仿宋_GB2312" w:hint="eastAsia"/>
          <w:sz w:val="32"/>
          <w:szCs w:val="32"/>
        </w:rPr>
        <w:t>、养老顾问等五大类就近、便利、优质的社区居家养老服务，满足老年人生活照料、康复护理、精神慰藉等多层次、多样化、个性化需求。大力推进社区长者食堂建设，供餐数量质量显著提升，解决老年人既能“吃得上”、还能“吃得香”问题，推动了社区助餐的可持续发展。</w:t>
      </w:r>
      <w:bookmarkEnd w:id="3"/>
      <w:bookmarkEnd w:id="4"/>
    </w:p>
    <w:p w:rsidR="00AB541E" w:rsidRPr="00CB437F" w:rsidRDefault="00AB541E" w:rsidP="009E1900">
      <w:pPr>
        <w:spacing w:line="554" w:lineRule="exact"/>
        <w:ind w:firstLineChars="200" w:firstLine="643"/>
        <w:rPr>
          <w:rFonts w:ascii="楷体_GB2312" w:eastAsia="楷体_GB2312"/>
          <w:b/>
          <w:sz w:val="32"/>
          <w:szCs w:val="32"/>
        </w:rPr>
      </w:pPr>
      <w:bookmarkStart w:id="5" w:name="_Toc58147898"/>
      <w:bookmarkStart w:id="6" w:name="_Toc58148555"/>
      <w:r w:rsidRPr="00CB437F">
        <w:rPr>
          <w:rFonts w:ascii="楷体_GB2312" w:eastAsia="楷体_GB2312" w:hint="eastAsia"/>
          <w:b/>
          <w:bCs/>
          <w:sz w:val="32"/>
          <w:szCs w:val="32"/>
        </w:rPr>
        <w:lastRenderedPageBreak/>
        <w:t>（三）</w:t>
      </w:r>
      <w:r w:rsidR="00A859F2" w:rsidRPr="00CB437F">
        <w:rPr>
          <w:rFonts w:ascii="楷体_GB2312" w:eastAsia="楷体_GB2312" w:hint="eastAsia"/>
          <w:b/>
          <w:bCs/>
          <w:sz w:val="32"/>
          <w:szCs w:val="32"/>
        </w:rPr>
        <w:t>“邻里汇”成为社区嵌入式养老服务连锁品牌</w:t>
      </w:r>
    </w:p>
    <w:p w:rsidR="00E20D6C" w:rsidRPr="00CB437F" w:rsidRDefault="00A859F2" w:rsidP="009E1900">
      <w:pPr>
        <w:spacing w:line="554" w:lineRule="exact"/>
        <w:ind w:firstLineChars="200" w:firstLine="640"/>
        <w:rPr>
          <w:rFonts w:ascii="仿宋_GB2312" w:eastAsia="仿宋_GB2312"/>
          <w:b/>
          <w:sz w:val="32"/>
          <w:szCs w:val="32"/>
        </w:rPr>
      </w:pPr>
      <w:r w:rsidRPr="00CB437F">
        <w:rPr>
          <w:rFonts w:ascii="仿宋_GB2312" w:eastAsia="仿宋_GB2312" w:hint="eastAsia"/>
          <w:sz w:val="32"/>
          <w:szCs w:val="32"/>
        </w:rPr>
        <w:t>2016年开始，徐汇区以“邻里汇”建设为抓手，首创形成社区嵌入式养老服务新模式，有效解决社区养老服务供给有</w:t>
      </w:r>
      <w:proofErr w:type="gramStart"/>
      <w:r w:rsidRPr="00CB437F">
        <w:rPr>
          <w:rFonts w:ascii="仿宋_GB2312" w:eastAsia="仿宋_GB2312" w:hint="eastAsia"/>
          <w:sz w:val="32"/>
          <w:szCs w:val="32"/>
        </w:rPr>
        <w:t>量缺质</w:t>
      </w:r>
      <w:proofErr w:type="gramEnd"/>
      <w:r w:rsidRPr="00CB437F">
        <w:rPr>
          <w:rFonts w:ascii="仿宋_GB2312" w:eastAsia="仿宋_GB2312" w:hint="eastAsia"/>
          <w:sz w:val="32"/>
          <w:szCs w:val="32"/>
        </w:rPr>
        <w:t>、资源分散、服务单一的问题，更好满足区域内老年人日益增长的养老服务需求，全力打造覆盖全区、分布均衡的家门口的“党群站”、“会客厅”、“托老所”、“便民点。以15分钟社区养老服务圈和5分钟居家养老生活圈为半径，累计建成18家街镇邻里汇，306个居民区邻里</w:t>
      </w:r>
      <w:proofErr w:type="gramStart"/>
      <w:r w:rsidRPr="00CB437F">
        <w:rPr>
          <w:rFonts w:ascii="仿宋_GB2312" w:eastAsia="仿宋_GB2312" w:hint="eastAsia"/>
          <w:sz w:val="32"/>
          <w:szCs w:val="32"/>
        </w:rPr>
        <w:t>小汇基本</w:t>
      </w:r>
      <w:proofErr w:type="gramEnd"/>
      <w:r w:rsidRPr="00CB437F">
        <w:rPr>
          <w:rFonts w:ascii="仿宋_GB2312" w:eastAsia="仿宋_GB2312" w:hint="eastAsia"/>
          <w:sz w:val="32"/>
          <w:szCs w:val="32"/>
        </w:rPr>
        <w:t>实现全覆盖，启动了区级国际邻里中心建设，构建了区－街镇</w:t>
      </w:r>
      <w:proofErr w:type="gramStart"/>
      <w:r w:rsidRPr="00CB437F">
        <w:rPr>
          <w:rFonts w:ascii="仿宋_GB2312" w:eastAsia="仿宋_GB2312" w:hint="eastAsia"/>
          <w:sz w:val="32"/>
          <w:szCs w:val="32"/>
        </w:rPr>
        <w:t>一</w:t>
      </w:r>
      <w:proofErr w:type="gramEnd"/>
      <w:r w:rsidRPr="00CB437F">
        <w:rPr>
          <w:rFonts w:ascii="仿宋_GB2312" w:eastAsia="仿宋_GB2312" w:hint="eastAsia"/>
          <w:sz w:val="32"/>
          <w:szCs w:val="32"/>
        </w:rPr>
        <w:t>居民区三级“1+13+306”邻里汇网络，并形成“一体多元、一网覆盖、全时响应、全区联动”的社区嵌入式品牌养老服务新体系。</w:t>
      </w:r>
      <w:bookmarkEnd w:id="5"/>
      <w:bookmarkEnd w:id="6"/>
    </w:p>
    <w:p w:rsidR="00AB541E" w:rsidRPr="00CB437F" w:rsidRDefault="00AB541E" w:rsidP="009E1900">
      <w:pPr>
        <w:spacing w:line="554" w:lineRule="exact"/>
        <w:ind w:firstLineChars="200" w:firstLine="643"/>
        <w:rPr>
          <w:rFonts w:ascii="楷体_GB2312" w:eastAsia="楷体_GB2312"/>
          <w:b/>
          <w:bCs/>
          <w:sz w:val="32"/>
          <w:szCs w:val="32"/>
        </w:rPr>
      </w:pPr>
      <w:bookmarkStart w:id="7" w:name="_Toc58147899"/>
      <w:bookmarkStart w:id="8" w:name="_Toc58148556"/>
      <w:r w:rsidRPr="00CB437F">
        <w:rPr>
          <w:rFonts w:ascii="楷体_GB2312" w:eastAsia="楷体_GB2312" w:hint="eastAsia"/>
          <w:b/>
          <w:bCs/>
          <w:sz w:val="32"/>
          <w:szCs w:val="32"/>
        </w:rPr>
        <w:t>（四）长期护理保险制度试点更趋成熟</w:t>
      </w:r>
    </w:p>
    <w:p w:rsidR="00E20D6C" w:rsidRPr="00CB437F" w:rsidRDefault="00A859F2" w:rsidP="009E1900">
      <w:pPr>
        <w:spacing w:line="554" w:lineRule="exact"/>
        <w:ind w:firstLineChars="200" w:firstLine="640"/>
        <w:rPr>
          <w:rFonts w:ascii="仿宋_GB2312" w:eastAsia="仿宋_GB2312"/>
          <w:b/>
          <w:sz w:val="32"/>
          <w:szCs w:val="32"/>
        </w:rPr>
      </w:pPr>
      <w:r w:rsidRPr="00CB437F">
        <w:rPr>
          <w:rFonts w:ascii="仿宋_GB2312" w:eastAsia="仿宋_GB2312" w:hint="eastAsia"/>
          <w:sz w:val="32"/>
          <w:szCs w:val="32"/>
        </w:rPr>
        <w:t>徐汇区长期护理保险试点工作是作为上海三个先行试点区之一，在老年照护统一需求评估“守门人”的基础上，于2017年开始率先开展，探索形成了申请渠道便利化、服务流程标准化、需求评估专业化、服务管理平台化、服务主体多元化、服务监管智能化等“六化”模式，为长</w:t>
      </w:r>
      <w:proofErr w:type="gramStart"/>
      <w:r w:rsidRPr="00CB437F">
        <w:rPr>
          <w:rFonts w:ascii="仿宋_GB2312" w:eastAsia="仿宋_GB2312" w:hint="eastAsia"/>
          <w:sz w:val="32"/>
          <w:szCs w:val="32"/>
        </w:rPr>
        <w:t>护险试点</w:t>
      </w:r>
      <w:proofErr w:type="gramEnd"/>
      <w:r w:rsidRPr="00CB437F">
        <w:rPr>
          <w:rFonts w:ascii="仿宋_GB2312" w:eastAsia="仿宋_GB2312" w:hint="eastAsia"/>
          <w:sz w:val="32"/>
          <w:szCs w:val="32"/>
        </w:rPr>
        <w:t>提供了“徐汇方案”，得到各级关注和高度认可。长</w:t>
      </w:r>
      <w:proofErr w:type="gramStart"/>
      <w:r w:rsidRPr="00CB437F">
        <w:rPr>
          <w:rFonts w:ascii="仿宋_GB2312" w:eastAsia="仿宋_GB2312" w:hint="eastAsia"/>
          <w:sz w:val="32"/>
          <w:szCs w:val="32"/>
        </w:rPr>
        <w:t>护险试点</w:t>
      </w:r>
      <w:proofErr w:type="gramEnd"/>
      <w:r w:rsidRPr="00CB437F">
        <w:rPr>
          <w:rFonts w:ascii="仿宋_GB2312" w:eastAsia="仿宋_GB2312" w:hint="eastAsia"/>
          <w:sz w:val="32"/>
          <w:szCs w:val="32"/>
        </w:rPr>
        <w:t>撬动了老年人的养老需求，截止2020年12月，享受</w:t>
      </w:r>
      <w:proofErr w:type="gramStart"/>
      <w:r w:rsidRPr="00CB437F">
        <w:rPr>
          <w:rFonts w:ascii="仿宋_GB2312" w:eastAsia="仿宋_GB2312" w:hint="eastAsia"/>
          <w:sz w:val="32"/>
          <w:szCs w:val="32"/>
        </w:rPr>
        <w:t>长护险居家</w:t>
      </w:r>
      <w:proofErr w:type="gramEnd"/>
      <w:r w:rsidRPr="00CB437F">
        <w:rPr>
          <w:rFonts w:ascii="仿宋_GB2312" w:eastAsia="仿宋_GB2312" w:hint="eastAsia"/>
          <w:sz w:val="32"/>
          <w:szCs w:val="32"/>
        </w:rPr>
        <w:t>养老服务21877人，养老机构享受长</w:t>
      </w:r>
      <w:proofErr w:type="gramStart"/>
      <w:r w:rsidRPr="00CB437F">
        <w:rPr>
          <w:rFonts w:ascii="仿宋_GB2312" w:eastAsia="仿宋_GB2312" w:hint="eastAsia"/>
          <w:sz w:val="32"/>
          <w:szCs w:val="32"/>
        </w:rPr>
        <w:t>护险人数</w:t>
      </w:r>
      <w:proofErr w:type="gramEnd"/>
      <w:r w:rsidRPr="00CB437F">
        <w:rPr>
          <w:rFonts w:ascii="仿宋_GB2312" w:eastAsia="仿宋_GB2312" w:hint="eastAsia"/>
          <w:sz w:val="32"/>
          <w:szCs w:val="32"/>
        </w:rPr>
        <w:t>为3266人。</w:t>
      </w:r>
      <w:bookmarkEnd w:id="7"/>
      <w:bookmarkEnd w:id="8"/>
    </w:p>
    <w:p w:rsidR="00AB541E" w:rsidRPr="00CB437F" w:rsidRDefault="00AB541E" w:rsidP="009E1900">
      <w:pPr>
        <w:spacing w:line="554" w:lineRule="exact"/>
        <w:ind w:firstLineChars="200" w:firstLine="643"/>
        <w:rPr>
          <w:rFonts w:ascii="楷体_GB2312" w:eastAsia="楷体_GB2312"/>
          <w:b/>
          <w:bCs/>
          <w:sz w:val="32"/>
          <w:szCs w:val="32"/>
        </w:rPr>
      </w:pPr>
      <w:bookmarkStart w:id="9" w:name="_Toc58148557"/>
      <w:bookmarkStart w:id="10" w:name="_Toc58147900"/>
      <w:r w:rsidRPr="00CB437F">
        <w:rPr>
          <w:rFonts w:ascii="楷体_GB2312" w:eastAsia="楷体_GB2312" w:hint="eastAsia"/>
          <w:b/>
          <w:bCs/>
          <w:sz w:val="32"/>
          <w:szCs w:val="32"/>
        </w:rPr>
        <w:t>（五）</w:t>
      </w:r>
      <w:proofErr w:type="gramStart"/>
      <w:r w:rsidRPr="00CB437F">
        <w:rPr>
          <w:rFonts w:ascii="楷体_GB2312" w:eastAsia="楷体_GB2312" w:hint="eastAsia"/>
          <w:b/>
          <w:bCs/>
          <w:sz w:val="32"/>
          <w:szCs w:val="32"/>
        </w:rPr>
        <w:t>医</w:t>
      </w:r>
      <w:proofErr w:type="gramEnd"/>
      <w:r w:rsidRPr="00CB437F">
        <w:rPr>
          <w:rFonts w:ascii="楷体_GB2312" w:eastAsia="楷体_GB2312" w:hint="eastAsia"/>
          <w:b/>
          <w:bCs/>
          <w:sz w:val="32"/>
          <w:szCs w:val="32"/>
        </w:rPr>
        <w:t>养结合养老服务机制逐步深化</w:t>
      </w:r>
    </w:p>
    <w:p w:rsidR="00E20D6C" w:rsidRPr="00CB437F" w:rsidRDefault="00A859F2" w:rsidP="001C636D">
      <w:pPr>
        <w:spacing w:line="554" w:lineRule="exact"/>
        <w:ind w:firstLineChars="200" w:firstLine="640"/>
        <w:rPr>
          <w:rFonts w:ascii="仿宋_GB2312" w:eastAsia="仿宋_GB2312"/>
          <w:b/>
          <w:sz w:val="32"/>
          <w:szCs w:val="32"/>
        </w:rPr>
      </w:pPr>
      <w:r w:rsidRPr="00CB437F">
        <w:rPr>
          <w:rFonts w:ascii="仿宋_GB2312" w:eastAsia="仿宋_GB2312" w:hint="eastAsia"/>
          <w:sz w:val="32"/>
          <w:szCs w:val="32"/>
        </w:rPr>
        <w:t>2017年制定了《关于规范徐汇区内社区卫生服务中心与养老服务机构签约服务的指导意见》，实现双方</w:t>
      </w:r>
      <w:r w:rsidR="001C636D">
        <w:rPr>
          <w:rFonts w:ascii="仿宋_GB2312" w:eastAsia="仿宋_GB2312" w:hint="eastAsia"/>
          <w:sz w:val="32"/>
          <w:szCs w:val="32"/>
        </w:rPr>
        <w:t>100%</w:t>
      </w:r>
      <w:r w:rsidRPr="00CB437F">
        <w:rPr>
          <w:rFonts w:ascii="仿宋_GB2312" w:eastAsia="仿宋_GB2312" w:hint="eastAsia"/>
          <w:sz w:val="32"/>
          <w:szCs w:val="32"/>
        </w:rPr>
        <w:t>签约</w:t>
      </w:r>
      <w:r w:rsidR="001C636D">
        <w:rPr>
          <w:rFonts w:ascii="仿宋_GB2312" w:eastAsia="仿宋_GB2312" w:hint="eastAsia"/>
          <w:sz w:val="32"/>
          <w:szCs w:val="32"/>
        </w:rPr>
        <w:t>，</w:t>
      </w:r>
      <w:r w:rsidRPr="00CB437F">
        <w:rPr>
          <w:rFonts w:ascii="仿宋_GB2312" w:eastAsia="仿宋_GB2312" w:hint="eastAsia"/>
          <w:sz w:val="32"/>
          <w:szCs w:val="32"/>
        </w:rPr>
        <w:lastRenderedPageBreak/>
        <w:t>通过医生定期巡诊和定点指导，为</w:t>
      </w:r>
      <w:proofErr w:type="gramStart"/>
      <w:r w:rsidRPr="00CB437F">
        <w:rPr>
          <w:rFonts w:ascii="仿宋_GB2312" w:eastAsia="仿宋_GB2312" w:hint="eastAsia"/>
          <w:sz w:val="32"/>
          <w:szCs w:val="32"/>
        </w:rPr>
        <w:t>机构住</w:t>
      </w:r>
      <w:proofErr w:type="gramEnd"/>
      <w:r w:rsidRPr="00CB437F">
        <w:rPr>
          <w:rFonts w:ascii="仿宋_GB2312" w:eastAsia="仿宋_GB2312" w:hint="eastAsia"/>
          <w:sz w:val="32"/>
          <w:szCs w:val="32"/>
        </w:rPr>
        <w:t>养老人的医疗需求提供保驾护航。试点推广了老年人统一需求评估机制，以老年人的身体照护等级评定为基础，打通了</w:t>
      </w:r>
      <w:proofErr w:type="gramStart"/>
      <w:r w:rsidRPr="00CB437F">
        <w:rPr>
          <w:rFonts w:ascii="仿宋_GB2312" w:eastAsia="仿宋_GB2312" w:hint="eastAsia"/>
          <w:sz w:val="32"/>
          <w:szCs w:val="32"/>
        </w:rPr>
        <w:t>医</w:t>
      </w:r>
      <w:proofErr w:type="gramEnd"/>
      <w:r w:rsidRPr="00CB437F">
        <w:rPr>
          <w:rFonts w:ascii="仿宋_GB2312" w:eastAsia="仿宋_GB2312" w:hint="eastAsia"/>
          <w:sz w:val="32"/>
          <w:szCs w:val="32"/>
        </w:rPr>
        <w:t>养资源，实现从申请到评估、从服务到监管的</w:t>
      </w:r>
      <w:proofErr w:type="gramStart"/>
      <w:r w:rsidRPr="00CB437F">
        <w:rPr>
          <w:rFonts w:ascii="仿宋_GB2312" w:eastAsia="仿宋_GB2312" w:hint="eastAsia"/>
          <w:sz w:val="32"/>
          <w:szCs w:val="32"/>
        </w:rPr>
        <w:t>医</w:t>
      </w:r>
      <w:proofErr w:type="gramEnd"/>
      <w:r w:rsidRPr="00CB437F">
        <w:rPr>
          <w:rFonts w:ascii="仿宋_GB2312" w:eastAsia="仿宋_GB2312" w:hint="eastAsia"/>
          <w:sz w:val="32"/>
          <w:szCs w:val="32"/>
        </w:rPr>
        <w:t>和</w:t>
      </w:r>
      <w:proofErr w:type="gramStart"/>
      <w:r w:rsidRPr="00CB437F">
        <w:rPr>
          <w:rFonts w:ascii="仿宋_GB2312" w:eastAsia="仿宋_GB2312" w:hint="eastAsia"/>
          <w:sz w:val="32"/>
          <w:szCs w:val="32"/>
        </w:rPr>
        <w:t>养资源</w:t>
      </w:r>
      <w:proofErr w:type="gramEnd"/>
      <w:r w:rsidRPr="00CB437F">
        <w:rPr>
          <w:rFonts w:ascii="仿宋_GB2312" w:eastAsia="仿宋_GB2312" w:hint="eastAsia"/>
          <w:sz w:val="32"/>
          <w:szCs w:val="32"/>
        </w:rPr>
        <w:t>一体化链接。推动“医”“养”实体化联合，7个社区综合为老服务中心与卫生服务站一体融合，其余也都与社区医疗卫生设施邻近设置，并且普遍设置了健康促进空间，引入家庭医</w:t>
      </w:r>
      <w:bookmarkStart w:id="11" w:name="_GoBack"/>
      <w:bookmarkEnd w:id="11"/>
      <w:r w:rsidRPr="00CB437F">
        <w:rPr>
          <w:rFonts w:ascii="仿宋_GB2312" w:eastAsia="仿宋_GB2312" w:hint="eastAsia"/>
          <w:sz w:val="32"/>
          <w:szCs w:val="32"/>
        </w:rPr>
        <w:t>生、</w:t>
      </w:r>
      <w:proofErr w:type="gramStart"/>
      <w:r w:rsidRPr="00CB437F">
        <w:rPr>
          <w:rFonts w:ascii="仿宋_GB2312" w:eastAsia="仿宋_GB2312" w:hint="eastAsia"/>
          <w:sz w:val="32"/>
          <w:szCs w:val="32"/>
        </w:rPr>
        <w:t>云医院</w:t>
      </w:r>
      <w:proofErr w:type="gramEnd"/>
      <w:r w:rsidRPr="00CB437F">
        <w:rPr>
          <w:rFonts w:ascii="仿宋_GB2312" w:eastAsia="仿宋_GB2312" w:hint="eastAsia"/>
          <w:sz w:val="32"/>
          <w:szCs w:val="32"/>
        </w:rPr>
        <w:t>等专业连锁医疗资源，提供健康自测、健康档案建立、慢性病健康指导等服务，形成嵌入社区、</w:t>
      </w:r>
      <w:proofErr w:type="gramStart"/>
      <w:r w:rsidRPr="00CB437F">
        <w:rPr>
          <w:rFonts w:ascii="仿宋_GB2312" w:eastAsia="仿宋_GB2312" w:hint="eastAsia"/>
          <w:sz w:val="32"/>
          <w:szCs w:val="32"/>
        </w:rPr>
        <w:t>医</w:t>
      </w:r>
      <w:proofErr w:type="gramEnd"/>
      <w:r w:rsidRPr="00CB437F">
        <w:rPr>
          <w:rFonts w:ascii="仿宋_GB2312" w:eastAsia="仿宋_GB2312" w:hint="eastAsia"/>
          <w:sz w:val="32"/>
          <w:szCs w:val="32"/>
        </w:rPr>
        <w:t>养结合的社区服务供给体。</w:t>
      </w:r>
      <w:bookmarkEnd w:id="9"/>
      <w:bookmarkEnd w:id="10"/>
    </w:p>
    <w:p w:rsidR="00AB541E" w:rsidRPr="00CB437F" w:rsidRDefault="00AB541E" w:rsidP="009E1900">
      <w:pPr>
        <w:spacing w:line="554" w:lineRule="exact"/>
        <w:ind w:firstLineChars="200" w:firstLine="643"/>
        <w:rPr>
          <w:rFonts w:ascii="楷体_GB2312" w:eastAsia="楷体_GB2312"/>
          <w:b/>
          <w:bCs/>
          <w:sz w:val="32"/>
          <w:szCs w:val="32"/>
        </w:rPr>
      </w:pPr>
      <w:bookmarkStart w:id="12" w:name="_Toc58147901"/>
      <w:bookmarkStart w:id="13" w:name="_Toc58148558"/>
      <w:r w:rsidRPr="00CB437F">
        <w:rPr>
          <w:rFonts w:ascii="楷体_GB2312" w:eastAsia="楷体_GB2312" w:hint="eastAsia"/>
          <w:b/>
          <w:bCs/>
          <w:sz w:val="32"/>
          <w:szCs w:val="32"/>
        </w:rPr>
        <w:t>（六）养老服务市场活力持续激发</w:t>
      </w:r>
    </w:p>
    <w:p w:rsidR="00E20D6C" w:rsidRPr="00CB437F" w:rsidRDefault="00A859F2" w:rsidP="009E1900">
      <w:pPr>
        <w:spacing w:line="554" w:lineRule="exact"/>
        <w:ind w:firstLineChars="200" w:firstLine="640"/>
        <w:rPr>
          <w:rFonts w:ascii="仿宋_GB2312" w:eastAsia="仿宋_GB2312"/>
          <w:b/>
          <w:sz w:val="32"/>
          <w:szCs w:val="32"/>
        </w:rPr>
      </w:pPr>
      <w:r w:rsidRPr="00CB437F">
        <w:rPr>
          <w:rFonts w:ascii="仿宋_GB2312" w:eastAsia="仿宋_GB2312" w:hint="eastAsia"/>
          <w:sz w:val="32"/>
          <w:szCs w:val="32"/>
        </w:rPr>
        <w:t>徐汇区推行公办养老机构改革，激发了养老服务市场的快速发展和不断优化，全区公办养老机构23家，民营养老机构20家，公办、民办养老床位数分别占总床位的55%和45%，基本形成政府主导、社会参与、市场运作的多元化运行体系，既推动了养老服务供给侧改革，也拓展了公办养老机构的保基本功能。全面提升养老机构服务质量，抬高底部、做强示范，通过“改造一批老旧薄弱、提升一批落后低能级、打造一批精品示范”，持续推动养老机构服务均衡化高质量发展。改革管理运营模式，吸纳社会专业品牌机构进入养老服务市场，提升养老服务的职业化、专业化水平。</w:t>
      </w:r>
      <w:bookmarkEnd w:id="12"/>
      <w:bookmarkEnd w:id="13"/>
    </w:p>
    <w:p w:rsidR="00AB541E" w:rsidRPr="00CB437F" w:rsidRDefault="00AB541E" w:rsidP="009E1900">
      <w:pPr>
        <w:spacing w:line="554" w:lineRule="exact"/>
        <w:ind w:firstLineChars="200" w:firstLine="643"/>
        <w:rPr>
          <w:rFonts w:ascii="楷体_GB2312" w:eastAsia="楷体_GB2312"/>
          <w:b/>
          <w:bCs/>
          <w:sz w:val="32"/>
          <w:szCs w:val="32"/>
        </w:rPr>
      </w:pPr>
      <w:bookmarkStart w:id="14" w:name="_Toc58147902"/>
      <w:bookmarkStart w:id="15" w:name="_Toc58148559"/>
      <w:r w:rsidRPr="00CB437F">
        <w:rPr>
          <w:rFonts w:ascii="楷体_GB2312" w:eastAsia="楷体_GB2312" w:hint="eastAsia"/>
          <w:b/>
          <w:bCs/>
          <w:sz w:val="32"/>
          <w:szCs w:val="32"/>
        </w:rPr>
        <w:t>（七）智慧养老服务体系不断健全</w:t>
      </w:r>
    </w:p>
    <w:p w:rsidR="00E20D6C" w:rsidRPr="00CB437F" w:rsidRDefault="00A859F2" w:rsidP="009E1900">
      <w:pPr>
        <w:spacing w:line="554" w:lineRule="exact"/>
        <w:ind w:firstLineChars="200" w:firstLine="640"/>
        <w:rPr>
          <w:rFonts w:ascii="仿宋_GB2312" w:eastAsia="仿宋_GB2312"/>
          <w:b/>
          <w:sz w:val="32"/>
          <w:szCs w:val="32"/>
        </w:rPr>
      </w:pPr>
      <w:r w:rsidRPr="00CB437F">
        <w:rPr>
          <w:rFonts w:ascii="仿宋_GB2312" w:eastAsia="仿宋_GB2312" w:hint="eastAsia"/>
          <w:sz w:val="32"/>
          <w:szCs w:val="32"/>
        </w:rPr>
        <w:t>初步建成全区域覆盖、全方位服务、全过程管理、全天候响应的智慧养老服务体系。依托综合为老服务平台、“徐汇</w:t>
      </w:r>
      <w:proofErr w:type="gramStart"/>
      <w:r w:rsidRPr="00CB437F">
        <w:rPr>
          <w:rFonts w:ascii="仿宋_GB2312" w:eastAsia="仿宋_GB2312" w:hint="eastAsia"/>
          <w:sz w:val="32"/>
          <w:szCs w:val="32"/>
        </w:rPr>
        <w:t>汇</w:t>
      </w:r>
      <w:proofErr w:type="gramEnd"/>
      <w:r w:rsidRPr="00CB437F">
        <w:rPr>
          <w:rFonts w:ascii="仿宋_GB2312" w:eastAsia="仿宋_GB2312" w:hint="eastAsia"/>
          <w:sz w:val="32"/>
          <w:szCs w:val="32"/>
        </w:rPr>
        <w:t>治理”移动端，随时查看全区的养老地图，即时了解养老服务信息，掌握养老服务政策，提高养老服务的透明度和</w:t>
      </w:r>
      <w:r w:rsidRPr="00CB437F">
        <w:rPr>
          <w:rFonts w:ascii="仿宋_GB2312" w:eastAsia="仿宋_GB2312" w:hint="eastAsia"/>
          <w:sz w:val="32"/>
          <w:szCs w:val="32"/>
        </w:rPr>
        <w:lastRenderedPageBreak/>
        <w:t>知晓度。依托“962899久久关爱为老服务热线，为全区老年人提供紧急救助、服务需求与供给对接、高龄独居老人主动问候等服务。依托“养老智慧管理”信息化平台，建立居家、社区、机构服务运行综合监管系统，动态掌握机构运行和人员变化情况，做到服务时间和事项可记录、操作环节和处理结果可查询、服务结算可追溯，提升监管效率。</w:t>
      </w:r>
      <w:bookmarkEnd w:id="14"/>
      <w:bookmarkEnd w:id="15"/>
    </w:p>
    <w:p w:rsidR="00E20D6C" w:rsidRPr="00CB437F" w:rsidRDefault="00A859F2" w:rsidP="009E1900">
      <w:pPr>
        <w:spacing w:line="554" w:lineRule="exact"/>
        <w:ind w:firstLineChars="200" w:firstLine="640"/>
        <w:rPr>
          <w:rFonts w:ascii="仿宋_GB2312" w:eastAsia="仿宋_GB2312"/>
          <w:sz w:val="32"/>
          <w:szCs w:val="32"/>
        </w:rPr>
      </w:pPr>
      <w:r w:rsidRPr="00CB437F">
        <w:rPr>
          <w:rFonts w:ascii="仿宋_GB2312" w:eastAsia="仿宋_GB2312" w:hint="eastAsia"/>
          <w:sz w:val="32"/>
          <w:szCs w:val="32"/>
        </w:rPr>
        <w:t>“十三五”期间，徐汇区养老服务业虽然取得了较大的成绩，但仍然存在一些问题，如养老护理员队伍质量还不高，流动性比较大，养老服务供给不够充分，</w:t>
      </w:r>
      <w:proofErr w:type="gramStart"/>
      <w:r w:rsidRPr="00CB437F">
        <w:rPr>
          <w:rFonts w:ascii="仿宋_GB2312" w:eastAsia="仿宋_GB2312" w:hint="eastAsia"/>
          <w:sz w:val="32"/>
          <w:szCs w:val="32"/>
        </w:rPr>
        <w:t>医</w:t>
      </w:r>
      <w:proofErr w:type="gramEnd"/>
      <w:r w:rsidRPr="00CB437F">
        <w:rPr>
          <w:rFonts w:ascii="仿宋_GB2312" w:eastAsia="仿宋_GB2312" w:hint="eastAsia"/>
          <w:sz w:val="32"/>
          <w:szCs w:val="32"/>
        </w:rPr>
        <w:t>养结合仍待强化，社区居家养老效能还有待于进一步提高等，成为制约养老服务业高质量发展的短板，需要在“十四五”期间进一步改进和提升。</w:t>
      </w:r>
    </w:p>
    <w:p w:rsidR="00E20D6C" w:rsidRPr="00CB437F" w:rsidRDefault="00A859F2" w:rsidP="009E1900">
      <w:pPr>
        <w:spacing w:line="554" w:lineRule="exact"/>
        <w:ind w:firstLineChars="200" w:firstLine="640"/>
        <w:outlineLvl w:val="0"/>
        <w:rPr>
          <w:rFonts w:ascii="黑体" w:eastAsia="黑体" w:hAnsi="黑体"/>
          <w:sz w:val="32"/>
          <w:szCs w:val="32"/>
        </w:rPr>
      </w:pPr>
      <w:bookmarkStart w:id="16" w:name="_Toc59434180"/>
      <w:r w:rsidRPr="00CB437F">
        <w:rPr>
          <w:rFonts w:ascii="黑体" w:eastAsia="黑体" w:hAnsi="黑体" w:hint="eastAsia"/>
          <w:sz w:val="32"/>
          <w:szCs w:val="32"/>
        </w:rPr>
        <w:t>二、“十四五”面临的形势与机遇</w:t>
      </w:r>
      <w:bookmarkStart w:id="17" w:name="_Toc58147907"/>
      <w:bookmarkEnd w:id="16"/>
    </w:p>
    <w:p w:rsidR="00AB541E" w:rsidRPr="00CB437F" w:rsidRDefault="00AB541E" w:rsidP="009E1900">
      <w:pPr>
        <w:spacing w:line="554" w:lineRule="exact"/>
        <w:ind w:firstLineChars="200" w:firstLine="643"/>
        <w:rPr>
          <w:rFonts w:ascii="楷体_GB2312" w:eastAsia="楷体_GB2312" w:hAnsiTheme="minorEastAsia"/>
          <w:b/>
          <w:sz w:val="32"/>
          <w:szCs w:val="32"/>
        </w:rPr>
      </w:pPr>
      <w:bookmarkStart w:id="18" w:name="_Toc58148566"/>
      <w:r w:rsidRPr="00CB437F">
        <w:rPr>
          <w:rFonts w:ascii="楷体_GB2312" w:eastAsia="楷体_GB2312" w:hAnsiTheme="minorEastAsia" w:hint="eastAsia"/>
          <w:b/>
          <w:sz w:val="32"/>
          <w:szCs w:val="32"/>
        </w:rPr>
        <w:t>（一）</w:t>
      </w:r>
      <w:r w:rsidR="00A859F2" w:rsidRPr="00CB437F">
        <w:rPr>
          <w:rFonts w:ascii="楷体_GB2312" w:eastAsia="楷体_GB2312" w:hAnsiTheme="minorEastAsia" w:hint="eastAsia"/>
          <w:b/>
          <w:sz w:val="32"/>
          <w:szCs w:val="32"/>
        </w:rPr>
        <w:t>人口深度老龄化的严峻形势对推进养老服务业发展形成了新挑战</w:t>
      </w:r>
    </w:p>
    <w:p w:rsidR="00E20D6C" w:rsidRPr="00CB437F" w:rsidRDefault="00A859F2" w:rsidP="009E1900">
      <w:pPr>
        <w:spacing w:line="554" w:lineRule="exact"/>
        <w:ind w:firstLineChars="200" w:firstLine="640"/>
        <w:rPr>
          <w:rFonts w:ascii="仿宋_GB2312" w:eastAsia="仿宋_GB2312" w:hAnsiTheme="minorEastAsia"/>
          <w:b/>
          <w:sz w:val="32"/>
          <w:szCs w:val="32"/>
        </w:rPr>
      </w:pPr>
      <w:r w:rsidRPr="00CB437F">
        <w:rPr>
          <w:rFonts w:ascii="仿宋_GB2312" w:eastAsia="仿宋_GB2312" w:hAnsiTheme="minorEastAsia" w:hint="eastAsia"/>
          <w:sz w:val="32"/>
          <w:szCs w:val="32"/>
        </w:rPr>
        <w:t>徐汇区全境面积54.93平方公里，下辖12个街道和1个镇。2020年末，徐汇区有户籍人口93.2万，60岁以上老人33.48万，占户籍人口总数的35.9%，比上一年度增长0.5%。其中，80岁以上的老人有6.09万，占老年人口总数的18.2%，</w:t>
      </w:r>
      <w:proofErr w:type="gramStart"/>
      <w:r w:rsidRPr="00CB437F">
        <w:rPr>
          <w:rFonts w:ascii="仿宋_GB2312" w:eastAsia="仿宋_GB2312" w:hAnsiTheme="minorEastAsia" w:hint="eastAsia"/>
          <w:sz w:val="32"/>
          <w:szCs w:val="32"/>
        </w:rPr>
        <w:t>纯老家庭</w:t>
      </w:r>
      <w:proofErr w:type="gramEnd"/>
      <w:r w:rsidRPr="00CB437F">
        <w:rPr>
          <w:rFonts w:ascii="仿宋_GB2312" w:eastAsia="仿宋_GB2312" w:hAnsiTheme="minorEastAsia" w:hint="eastAsia"/>
          <w:sz w:val="32"/>
          <w:szCs w:val="32"/>
        </w:rPr>
        <w:t>老年人8.95万人，独居老人1.75万人，百岁老人294人。与“十三五”初的2016年相比，老年人口由28.18万增加了5.3万，增长了18.8%。由此可以看出，徐汇区户籍人口数总量增长不大，但是人口更趋老龄化，老年人口呈现基数大、占比高、增速快、高龄</w:t>
      </w:r>
      <w:proofErr w:type="gramStart"/>
      <w:r w:rsidRPr="00CB437F">
        <w:rPr>
          <w:rFonts w:ascii="仿宋_GB2312" w:eastAsia="仿宋_GB2312" w:hAnsiTheme="minorEastAsia" w:hint="eastAsia"/>
          <w:sz w:val="32"/>
          <w:szCs w:val="32"/>
        </w:rPr>
        <w:t>化突出</w:t>
      </w:r>
      <w:proofErr w:type="gramEnd"/>
      <w:r w:rsidRPr="00CB437F">
        <w:rPr>
          <w:rFonts w:ascii="仿宋_GB2312" w:eastAsia="仿宋_GB2312" w:hAnsiTheme="minorEastAsia" w:hint="eastAsia"/>
          <w:sz w:val="32"/>
          <w:szCs w:val="32"/>
        </w:rPr>
        <w:t>的特点，区域人口深度老龄化形势已十分严峻。</w:t>
      </w:r>
      <w:bookmarkEnd w:id="17"/>
      <w:bookmarkEnd w:id="18"/>
    </w:p>
    <w:p w:rsidR="00E20D6C" w:rsidRPr="00CB437F" w:rsidRDefault="00A859F2" w:rsidP="009E1900">
      <w:pPr>
        <w:spacing w:line="480" w:lineRule="exact"/>
        <w:jc w:val="center"/>
        <w:rPr>
          <w:rFonts w:ascii="楷体_GB2312" w:eastAsia="楷体_GB2312" w:hAnsiTheme="minorEastAsia"/>
          <w:b/>
          <w:sz w:val="32"/>
          <w:szCs w:val="32"/>
        </w:rPr>
      </w:pPr>
      <w:r w:rsidRPr="00CB437F">
        <w:rPr>
          <w:rFonts w:ascii="楷体_GB2312" w:eastAsia="楷体_GB2312" w:hAnsiTheme="minorEastAsia" w:hint="eastAsia"/>
          <w:b/>
          <w:sz w:val="32"/>
          <w:szCs w:val="32"/>
        </w:rPr>
        <w:lastRenderedPageBreak/>
        <w:t>2020年与2016年老年人口数比较</w:t>
      </w:r>
    </w:p>
    <w:tbl>
      <w:tblPr>
        <w:tblStyle w:val="a9"/>
        <w:tblW w:w="9073" w:type="dxa"/>
        <w:jc w:val="center"/>
        <w:tblInd w:w="-318" w:type="dxa"/>
        <w:tblLayout w:type="fixed"/>
        <w:tblLook w:val="04A0" w:firstRow="1" w:lastRow="0" w:firstColumn="1" w:lastColumn="0" w:noHBand="0" w:noVBand="1"/>
      </w:tblPr>
      <w:tblGrid>
        <w:gridCol w:w="1164"/>
        <w:gridCol w:w="996"/>
        <w:gridCol w:w="922"/>
        <w:gridCol w:w="922"/>
        <w:gridCol w:w="1129"/>
        <w:gridCol w:w="992"/>
        <w:gridCol w:w="851"/>
        <w:gridCol w:w="963"/>
        <w:gridCol w:w="1134"/>
      </w:tblGrid>
      <w:tr w:rsidR="00E20D6C" w:rsidRPr="00CB437F" w:rsidTr="00AB541E">
        <w:trPr>
          <w:trHeight w:val="454"/>
          <w:jc w:val="center"/>
        </w:trPr>
        <w:tc>
          <w:tcPr>
            <w:tcW w:w="1164"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年份</w:t>
            </w:r>
          </w:p>
        </w:tc>
        <w:tc>
          <w:tcPr>
            <w:tcW w:w="996"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户籍</w:t>
            </w:r>
          </w:p>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人口数</w:t>
            </w:r>
          </w:p>
        </w:tc>
        <w:tc>
          <w:tcPr>
            <w:tcW w:w="922"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老年人口数</w:t>
            </w:r>
          </w:p>
        </w:tc>
        <w:tc>
          <w:tcPr>
            <w:tcW w:w="922"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老龄化比例</w:t>
            </w:r>
          </w:p>
        </w:tc>
        <w:tc>
          <w:tcPr>
            <w:tcW w:w="1129"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80岁以上老人数</w:t>
            </w:r>
          </w:p>
        </w:tc>
        <w:tc>
          <w:tcPr>
            <w:tcW w:w="992"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80岁以上占老人比例</w:t>
            </w:r>
          </w:p>
        </w:tc>
        <w:tc>
          <w:tcPr>
            <w:tcW w:w="851"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纯老</w:t>
            </w:r>
          </w:p>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家庭数</w:t>
            </w:r>
          </w:p>
        </w:tc>
        <w:tc>
          <w:tcPr>
            <w:tcW w:w="963"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独居</w:t>
            </w:r>
          </w:p>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老人数</w:t>
            </w:r>
          </w:p>
        </w:tc>
        <w:tc>
          <w:tcPr>
            <w:tcW w:w="1134" w:type="dxa"/>
            <w:vAlign w:val="center"/>
          </w:tcPr>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百岁</w:t>
            </w:r>
          </w:p>
          <w:p w:rsidR="00E20D6C" w:rsidRPr="00CB437F" w:rsidRDefault="00A859F2" w:rsidP="009E1900">
            <w:pPr>
              <w:spacing w:line="480" w:lineRule="exact"/>
              <w:jc w:val="center"/>
              <w:rPr>
                <w:rFonts w:ascii="仿宋_GB2312" w:eastAsia="仿宋_GB2312" w:hAnsiTheme="minorEastAsia"/>
                <w:b/>
                <w:sz w:val="28"/>
                <w:szCs w:val="32"/>
              </w:rPr>
            </w:pPr>
            <w:r w:rsidRPr="00CB437F">
              <w:rPr>
                <w:rFonts w:ascii="仿宋_GB2312" w:eastAsia="仿宋_GB2312" w:hAnsiTheme="minorEastAsia" w:hint="eastAsia"/>
                <w:b/>
                <w:sz w:val="28"/>
                <w:szCs w:val="32"/>
              </w:rPr>
              <w:t>老人数</w:t>
            </w:r>
          </w:p>
        </w:tc>
      </w:tr>
      <w:tr w:rsidR="00E20D6C" w:rsidRPr="00CB437F" w:rsidTr="00AB541E">
        <w:trPr>
          <w:trHeight w:val="454"/>
          <w:jc w:val="center"/>
        </w:trPr>
        <w:tc>
          <w:tcPr>
            <w:tcW w:w="1164"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2016</w:t>
            </w:r>
          </w:p>
        </w:tc>
        <w:tc>
          <w:tcPr>
            <w:tcW w:w="996"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91.97</w:t>
            </w:r>
          </w:p>
        </w:tc>
        <w:tc>
          <w:tcPr>
            <w:tcW w:w="92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28.18</w:t>
            </w:r>
          </w:p>
        </w:tc>
        <w:tc>
          <w:tcPr>
            <w:tcW w:w="92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30.6%</w:t>
            </w:r>
          </w:p>
        </w:tc>
        <w:tc>
          <w:tcPr>
            <w:tcW w:w="1129"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5.75</w:t>
            </w:r>
          </w:p>
        </w:tc>
        <w:tc>
          <w:tcPr>
            <w:tcW w:w="99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20.4%</w:t>
            </w:r>
          </w:p>
        </w:tc>
        <w:tc>
          <w:tcPr>
            <w:tcW w:w="851"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7.40</w:t>
            </w:r>
          </w:p>
        </w:tc>
        <w:tc>
          <w:tcPr>
            <w:tcW w:w="963"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1.92</w:t>
            </w:r>
          </w:p>
        </w:tc>
        <w:tc>
          <w:tcPr>
            <w:tcW w:w="1134"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0.0258</w:t>
            </w:r>
          </w:p>
        </w:tc>
      </w:tr>
      <w:tr w:rsidR="00E20D6C" w:rsidRPr="00CB437F" w:rsidTr="00AB541E">
        <w:trPr>
          <w:trHeight w:val="454"/>
          <w:jc w:val="center"/>
        </w:trPr>
        <w:tc>
          <w:tcPr>
            <w:tcW w:w="1164"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2020</w:t>
            </w:r>
          </w:p>
        </w:tc>
        <w:tc>
          <w:tcPr>
            <w:tcW w:w="996"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93.2</w:t>
            </w:r>
          </w:p>
        </w:tc>
        <w:tc>
          <w:tcPr>
            <w:tcW w:w="92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33.48</w:t>
            </w:r>
          </w:p>
        </w:tc>
        <w:tc>
          <w:tcPr>
            <w:tcW w:w="92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35.9%</w:t>
            </w:r>
          </w:p>
        </w:tc>
        <w:tc>
          <w:tcPr>
            <w:tcW w:w="1129"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6.09</w:t>
            </w:r>
          </w:p>
        </w:tc>
        <w:tc>
          <w:tcPr>
            <w:tcW w:w="99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18.2%</w:t>
            </w:r>
          </w:p>
        </w:tc>
        <w:tc>
          <w:tcPr>
            <w:tcW w:w="851"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8.95</w:t>
            </w:r>
          </w:p>
        </w:tc>
        <w:tc>
          <w:tcPr>
            <w:tcW w:w="963"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1.7</w:t>
            </w:r>
            <w:r w:rsidR="008E68FF" w:rsidRPr="00CB437F">
              <w:rPr>
                <w:rFonts w:ascii="仿宋_GB2312" w:eastAsia="仿宋_GB2312" w:hAnsiTheme="minorEastAsia" w:hint="eastAsia"/>
                <w:sz w:val="28"/>
                <w:szCs w:val="24"/>
              </w:rPr>
              <w:t>5</w:t>
            </w:r>
          </w:p>
        </w:tc>
        <w:tc>
          <w:tcPr>
            <w:tcW w:w="1134"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0.0294</w:t>
            </w:r>
          </w:p>
        </w:tc>
      </w:tr>
      <w:tr w:rsidR="00E20D6C" w:rsidRPr="00CB437F" w:rsidTr="00AB541E">
        <w:trPr>
          <w:trHeight w:val="454"/>
          <w:jc w:val="center"/>
        </w:trPr>
        <w:tc>
          <w:tcPr>
            <w:tcW w:w="1164"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增加数</w:t>
            </w:r>
          </w:p>
        </w:tc>
        <w:tc>
          <w:tcPr>
            <w:tcW w:w="996"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1.23</w:t>
            </w:r>
          </w:p>
        </w:tc>
        <w:tc>
          <w:tcPr>
            <w:tcW w:w="92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5.3</w:t>
            </w:r>
          </w:p>
        </w:tc>
        <w:tc>
          <w:tcPr>
            <w:tcW w:w="92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5.3%</w:t>
            </w:r>
          </w:p>
        </w:tc>
        <w:tc>
          <w:tcPr>
            <w:tcW w:w="1129"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0.34</w:t>
            </w:r>
          </w:p>
        </w:tc>
        <w:tc>
          <w:tcPr>
            <w:tcW w:w="992"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-2.2%</w:t>
            </w:r>
          </w:p>
        </w:tc>
        <w:tc>
          <w:tcPr>
            <w:tcW w:w="851"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1.55</w:t>
            </w:r>
          </w:p>
        </w:tc>
        <w:tc>
          <w:tcPr>
            <w:tcW w:w="963"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-0.1</w:t>
            </w:r>
            <w:r w:rsidR="008E68FF" w:rsidRPr="00CB437F">
              <w:rPr>
                <w:rFonts w:ascii="仿宋_GB2312" w:eastAsia="仿宋_GB2312" w:hAnsiTheme="minorEastAsia" w:hint="eastAsia"/>
                <w:sz w:val="28"/>
                <w:szCs w:val="24"/>
              </w:rPr>
              <w:t>7</w:t>
            </w:r>
          </w:p>
        </w:tc>
        <w:tc>
          <w:tcPr>
            <w:tcW w:w="1134" w:type="dxa"/>
            <w:vAlign w:val="center"/>
          </w:tcPr>
          <w:p w:rsidR="00E20D6C" w:rsidRPr="00CB437F" w:rsidRDefault="00A859F2" w:rsidP="009E1900">
            <w:pPr>
              <w:spacing w:line="480" w:lineRule="exact"/>
              <w:jc w:val="center"/>
              <w:rPr>
                <w:rFonts w:ascii="仿宋_GB2312" w:eastAsia="仿宋_GB2312" w:hAnsiTheme="minorEastAsia"/>
                <w:sz w:val="28"/>
                <w:szCs w:val="24"/>
              </w:rPr>
            </w:pPr>
            <w:r w:rsidRPr="00CB437F">
              <w:rPr>
                <w:rFonts w:ascii="仿宋_GB2312" w:eastAsia="仿宋_GB2312" w:hAnsiTheme="minorEastAsia" w:hint="eastAsia"/>
                <w:sz w:val="28"/>
                <w:szCs w:val="24"/>
              </w:rPr>
              <w:t>0.0036</w:t>
            </w:r>
          </w:p>
        </w:tc>
      </w:tr>
    </w:tbl>
    <w:p w:rsidR="00E20D6C" w:rsidRPr="00CB437F" w:rsidRDefault="00A859F2" w:rsidP="009E1900">
      <w:pPr>
        <w:spacing w:line="554" w:lineRule="exact"/>
        <w:ind w:firstLineChars="200" w:firstLine="562"/>
        <w:rPr>
          <w:rFonts w:ascii="楷体_GB2312" w:eastAsia="楷体_GB2312" w:hAnsiTheme="minorEastAsia"/>
          <w:b/>
          <w:sz w:val="28"/>
          <w:szCs w:val="32"/>
        </w:rPr>
      </w:pPr>
      <w:r w:rsidRPr="00CB437F">
        <w:rPr>
          <w:rFonts w:ascii="楷体_GB2312" w:eastAsia="楷体_GB2312" w:hAnsiTheme="minorEastAsia" w:hint="eastAsia"/>
          <w:b/>
          <w:sz w:val="28"/>
          <w:szCs w:val="32"/>
        </w:rPr>
        <w:t>注：人口数以万人计</w:t>
      </w:r>
    </w:p>
    <w:p w:rsidR="00E20D6C" w:rsidRPr="00CB437F" w:rsidRDefault="00A859F2" w:rsidP="009E1900">
      <w:pPr>
        <w:spacing w:line="554" w:lineRule="exact"/>
        <w:ind w:firstLineChars="200" w:firstLine="640"/>
        <w:rPr>
          <w:rFonts w:ascii="仿宋_GB2312" w:eastAsia="仿宋_GB2312" w:hAnsiTheme="minorEastAsia" w:cstheme="majorBidi"/>
          <w:bCs/>
          <w:sz w:val="32"/>
          <w:szCs w:val="32"/>
        </w:rPr>
      </w:pPr>
      <w:r w:rsidRPr="00CB437F">
        <w:rPr>
          <w:rFonts w:ascii="仿宋_GB2312" w:eastAsia="仿宋_GB2312" w:hAnsiTheme="minorEastAsia" w:cstheme="majorBidi" w:hint="eastAsia"/>
          <w:bCs/>
          <w:sz w:val="32"/>
          <w:szCs w:val="32"/>
        </w:rPr>
        <w:t>为积极应对深度老龄化的挑战，徐汇区必须围绕构建“9073”养老服务格局，聚焦“五位一体”社会养老服务体系建设，加快优化完善以居家为基础、社区为依托、机构为支撑、</w:t>
      </w:r>
      <w:proofErr w:type="gramStart"/>
      <w:r w:rsidRPr="00CB437F">
        <w:rPr>
          <w:rFonts w:ascii="仿宋_GB2312" w:eastAsia="仿宋_GB2312" w:hAnsiTheme="minorEastAsia" w:cstheme="majorBidi" w:hint="eastAsia"/>
          <w:bCs/>
          <w:sz w:val="32"/>
          <w:szCs w:val="32"/>
        </w:rPr>
        <w:t>医康养</w:t>
      </w:r>
      <w:proofErr w:type="gramEnd"/>
      <w:r w:rsidRPr="00CB437F">
        <w:rPr>
          <w:rFonts w:ascii="仿宋_GB2312" w:eastAsia="仿宋_GB2312" w:hAnsiTheme="minorEastAsia" w:cstheme="majorBidi" w:hint="eastAsia"/>
          <w:bCs/>
          <w:sz w:val="32"/>
          <w:szCs w:val="32"/>
        </w:rPr>
        <w:t>结合的养老服务格局，全方位地满足老年人的养老需求。</w:t>
      </w:r>
      <w:bookmarkStart w:id="19" w:name="_Toc58147908"/>
    </w:p>
    <w:p w:rsidR="00AB541E" w:rsidRPr="00CB437F" w:rsidRDefault="00AB541E" w:rsidP="009E1900">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（二）</w:t>
      </w:r>
      <w:r w:rsidR="00A859F2" w:rsidRPr="00CB437F">
        <w:rPr>
          <w:rFonts w:ascii="仿宋_GB2312" w:eastAsia="仿宋_GB2312" w:hAnsiTheme="minorEastAsia" w:hint="eastAsia"/>
          <w:b/>
          <w:sz w:val="32"/>
          <w:szCs w:val="32"/>
        </w:rPr>
        <w:t>养老服务多元化的迫切需求为养老服务业的均衡发展提供了推动力</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到2025年徐汇户籍老年人口预计将达到38.23万，庞大的老年群体以及由此产生的养老服务多元化需求，特别是居家社区机构一体、</w:t>
      </w:r>
      <w:proofErr w:type="gramStart"/>
      <w:r w:rsidRPr="00CB437F">
        <w:rPr>
          <w:rFonts w:ascii="仿宋_GB2312" w:eastAsia="仿宋_GB2312" w:hAnsiTheme="minorEastAsia" w:hint="eastAsia"/>
          <w:sz w:val="32"/>
          <w:szCs w:val="32"/>
        </w:rPr>
        <w:t>医养康养</w:t>
      </w:r>
      <w:proofErr w:type="gramEnd"/>
      <w:r w:rsidRPr="00CB437F">
        <w:rPr>
          <w:rFonts w:ascii="仿宋_GB2312" w:eastAsia="仿宋_GB2312" w:hAnsiTheme="minorEastAsia" w:hint="eastAsia"/>
          <w:sz w:val="32"/>
          <w:szCs w:val="32"/>
        </w:rPr>
        <w:t>体养融合的综合性养老需求越来越迫切，给徐汇区养老服务带来了全方位考验。老年人不仅需要物质上的供养和经济上的支持，还需要精神和心理层面的慰藉和关怀。而现有的养老服务体系还存在一些问题，比如：基础养老服务</w:t>
      </w:r>
      <w:proofErr w:type="gramStart"/>
      <w:r w:rsidRPr="00CB437F">
        <w:rPr>
          <w:rFonts w:ascii="仿宋_GB2312" w:eastAsia="仿宋_GB2312" w:hAnsiTheme="minorEastAsia" w:hint="eastAsia"/>
          <w:sz w:val="32"/>
          <w:szCs w:val="32"/>
        </w:rPr>
        <w:t>供给仍</w:t>
      </w:r>
      <w:proofErr w:type="gramEnd"/>
      <w:r w:rsidRPr="00CB437F">
        <w:rPr>
          <w:rFonts w:ascii="仿宋_GB2312" w:eastAsia="仿宋_GB2312" w:hAnsiTheme="minorEastAsia" w:hint="eastAsia"/>
          <w:sz w:val="32"/>
          <w:szCs w:val="32"/>
        </w:rPr>
        <w:t>存在一定缺口，为老年人提供精神慰藉的产品和服务还不多，养老服务资源支撑体系薄弱，等等。根据《上海市深化养老服务实施方案(2019-2022年）》，</w:t>
      </w:r>
      <w:r w:rsidRPr="00CB437F">
        <w:rPr>
          <w:rFonts w:ascii="仿宋_GB2312" w:eastAsia="仿宋_GB2312" w:hAnsiTheme="minorEastAsia" w:hint="eastAsia"/>
          <w:sz w:val="32"/>
          <w:szCs w:val="32"/>
        </w:rPr>
        <w:lastRenderedPageBreak/>
        <w:t>到2022年，全市养老服务主要指标数量要“倍增”，社区综合为老服务中心（分中心）在街道全覆盖的基础上数量实现“翻番”、社区</w:t>
      </w:r>
      <w:proofErr w:type="gramStart"/>
      <w:r w:rsidRPr="00CB437F">
        <w:rPr>
          <w:rFonts w:ascii="仿宋_GB2312" w:eastAsia="仿宋_GB2312" w:hAnsiTheme="minorEastAsia" w:hint="eastAsia"/>
          <w:sz w:val="32"/>
          <w:szCs w:val="32"/>
        </w:rPr>
        <w:t>老年助</w:t>
      </w:r>
      <w:proofErr w:type="gramEnd"/>
      <w:r w:rsidRPr="00CB437F">
        <w:rPr>
          <w:rFonts w:ascii="仿宋_GB2312" w:eastAsia="仿宋_GB2312" w:hAnsiTheme="minorEastAsia" w:hint="eastAsia"/>
          <w:sz w:val="32"/>
          <w:szCs w:val="32"/>
        </w:rPr>
        <w:t>餐服务场所总量实现“翻番”等要求，对于中心城区而言，需要进一步挖掘潜能，加快建设，提高养老供给能级、均衡养老服务发展。</w:t>
      </w:r>
      <w:bookmarkStart w:id="20" w:name="_Toc58147909"/>
      <w:bookmarkStart w:id="21" w:name="_Toc58148567"/>
      <w:bookmarkEnd w:id="19"/>
    </w:p>
    <w:p w:rsidR="00AB541E" w:rsidRPr="00CB437F" w:rsidRDefault="00AB541E" w:rsidP="009E1900">
      <w:pPr>
        <w:spacing w:line="554" w:lineRule="exact"/>
        <w:ind w:firstLineChars="200" w:firstLine="643"/>
        <w:rPr>
          <w:rFonts w:ascii="仿宋_GB2312" w:eastAsia="仿宋_GB2312" w:hAnsiTheme="minorEastAsia"/>
          <w:b/>
          <w:bCs/>
          <w:sz w:val="32"/>
          <w:szCs w:val="32"/>
        </w:rPr>
      </w:pPr>
      <w:r w:rsidRPr="00CB437F">
        <w:rPr>
          <w:rFonts w:ascii="仿宋_GB2312" w:eastAsia="仿宋_GB2312" w:hAnsiTheme="minorEastAsia" w:hint="eastAsia"/>
          <w:b/>
          <w:bCs/>
          <w:sz w:val="32"/>
          <w:szCs w:val="32"/>
        </w:rPr>
        <w:t>（三）养老服务产业化的时代要求给养老产业市场提供了广阔的空间</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养老既是大民生，也是大产业，是推动高质量发展、创造高品质生活的重要结合点。“十四五”是我国经济社会发展的重要历史性窗口期，是全面完成小康社会建设战略目标，向全面实现社会主义现代化迈进承上启下的关键时期，养老产业须应时代要求，融入经济社会发展大局，成为产业增长新领域，开创未来可期的养老产业新空间。</w:t>
      </w:r>
      <w:bookmarkStart w:id="22" w:name="_Toc58147910"/>
      <w:bookmarkStart w:id="23" w:name="_Toc58148568"/>
      <w:bookmarkEnd w:id="20"/>
      <w:bookmarkEnd w:id="21"/>
    </w:p>
    <w:p w:rsidR="00AB541E" w:rsidRPr="00CB437F" w:rsidRDefault="00AB541E" w:rsidP="009E1900">
      <w:pPr>
        <w:spacing w:line="554" w:lineRule="exact"/>
        <w:ind w:firstLineChars="200" w:firstLine="643"/>
        <w:rPr>
          <w:rFonts w:ascii="仿宋_GB2312" w:eastAsia="仿宋_GB2312" w:hAnsiTheme="minorEastAsia"/>
          <w:b/>
          <w:bCs/>
          <w:sz w:val="32"/>
          <w:szCs w:val="32"/>
        </w:rPr>
      </w:pPr>
      <w:r w:rsidRPr="00CB437F">
        <w:rPr>
          <w:rFonts w:ascii="仿宋_GB2312" w:eastAsia="仿宋_GB2312" w:hAnsiTheme="minorEastAsia" w:hint="eastAsia"/>
          <w:b/>
          <w:bCs/>
          <w:sz w:val="32"/>
          <w:szCs w:val="32"/>
        </w:rPr>
        <w:t>（四）</w:t>
      </w:r>
      <w:r w:rsidR="00A859F2" w:rsidRPr="00CB437F">
        <w:rPr>
          <w:rFonts w:ascii="仿宋_GB2312" w:eastAsia="仿宋_GB2312" w:hAnsiTheme="minorEastAsia" w:hint="eastAsia"/>
          <w:b/>
          <w:bCs/>
          <w:sz w:val="32"/>
          <w:szCs w:val="32"/>
        </w:rPr>
        <w:t>养老服务品质化的发展理念指明了养老服务业的</w:t>
      </w:r>
      <w:r w:rsidRPr="00CB437F">
        <w:rPr>
          <w:rFonts w:ascii="仿宋_GB2312" w:eastAsia="仿宋_GB2312" w:hAnsiTheme="minorEastAsia" w:hint="eastAsia"/>
          <w:b/>
          <w:bCs/>
          <w:sz w:val="32"/>
          <w:szCs w:val="32"/>
        </w:rPr>
        <w:t>奋斗目标</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徐汇区建设“卓越徐汇、典范城区”的发展定位，将促进集聚更多的资源和机遇，强化社会协同，发展养老事业，满足老年群体日益增长的养老服务需求和共享经济社会发展成果的要求，推动养老事业高质量发展。构建保基本、兜底线、多层次的养老服务体系，满足多元化养老需求。进一步完善与徐汇高品质生活相适应的老年人长期照护服务体系，让生活在徐汇的老年人有品质、有温度、有尊严地养老。</w:t>
      </w:r>
      <w:bookmarkEnd w:id="22"/>
      <w:bookmarkEnd w:id="23"/>
    </w:p>
    <w:p w:rsidR="00E20D6C" w:rsidRPr="00CB437F" w:rsidRDefault="00A859F2" w:rsidP="009E1900">
      <w:pPr>
        <w:pStyle w:val="a6"/>
        <w:shd w:val="clear" w:color="auto" w:fill="FEFEFE"/>
        <w:spacing w:before="0" w:beforeAutospacing="0" w:after="0" w:afterAutospacing="0" w:line="554" w:lineRule="exact"/>
        <w:ind w:firstLineChars="200" w:firstLine="640"/>
        <w:outlineLvl w:val="0"/>
        <w:rPr>
          <w:rFonts w:ascii="黑体" w:eastAsia="黑体" w:hAnsi="黑体" w:cstheme="minorBidi"/>
          <w:kern w:val="2"/>
          <w:sz w:val="32"/>
          <w:szCs w:val="32"/>
        </w:rPr>
      </w:pPr>
      <w:bookmarkStart w:id="24" w:name="_Toc59434181"/>
      <w:r w:rsidRPr="00CB437F">
        <w:rPr>
          <w:rFonts w:ascii="黑体" w:eastAsia="黑体" w:hAnsi="黑体" w:cstheme="minorBidi" w:hint="eastAsia"/>
          <w:kern w:val="2"/>
          <w:sz w:val="32"/>
          <w:szCs w:val="32"/>
        </w:rPr>
        <w:t>三、指导思想、总体思路、基本原则和主要指标</w:t>
      </w:r>
      <w:bookmarkEnd w:id="24"/>
    </w:p>
    <w:p w:rsidR="00E20D6C" w:rsidRPr="00CB437F" w:rsidRDefault="00A859F2" w:rsidP="009E1900">
      <w:pPr>
        <w:spacing w:line="554" w:lineRule="exact"/>
        <w:ind w:firstLineChars="200" w:firstLine="643"/>
        <w:outlineLvl w:val="1"/>
        <w:rPr>
          <w:rFonts w:ascii="楷体_GB2312" w:eastAsia="楷体_GB2312" w:hAnsiTheme="minorEastAsia"/>
          <w:b/>
          <w:sz w:val="32"/>
          <w:szCs w:val="32"/>
        </w:rPr>
      </w:pPr>
      <w:bookmarkStart w:id="25" w:name="_Toc59434182"/>
      <w:r w:rsidRPr="00CB437F">
        <w:rPr>
          <w:rFonts w:ascii="楷体_GB2312" w:eastAsia="楷体_GB2312" w:hAnsiTheme="minorEastAsia" w:hint="eastAsia"/>
          <w:b/>
          <w:sz w:val="32"/>
          <w:szCs w:val="32"/>
        </w:rPr>
        <w:t>（一）指导思想</w:t>
      </w:r>
      <w:bookmarkEnd w:id="25"/>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以习近平新时代中国特色社会主义思想为指导，全面贯</w:t>
      </w:r>
      <w:r w:rsidRPr="00CB437F">
        <w:rPr>
          <w:rFonts w:ascii="仿宋_GB2312" w:eastAsia="仿宋_GB2312" w:hAnsiTheme="minorEastAsia" w:hint="eastAsia"/>
          <w:sz w:val="32"/>
          <w:szCs w:val="32"/>
        </w:rPr>
        <w:lastRenderedPageBreak/>
        <w:t>彻党的十九大和十九届二中、三中、四中、五中全会精神，深入</w:t>
      </w:r>
      <w:proofErr w:type="gramStart"/>
      <w:r w:rsidRPr="00CB437F">
        <w:rPr>
          <w:rFonts w:ascii="仿宋_GB2312" w:eastAsia="仿宋_GB2312" w:hAnsiTheme="minorEastAsia" w:hint="eastAsia"/>
          <w:sz w:val="32"/>
          <w:szCs w:val="32"/>
        </w:rPr>
        <w:t>践行</w:t>
      </w:r>
      <w:proofErr w:type="gramEnd"/>
      <w:r w:rsidRPr="00CB437F">
        <w:rPr>
          <w:rFonts w:ascii="仿宋_GB2312" w:eastAsia="仿宋_GB2312" w:hAnsiTheme="minorEastAsia" w:hint="eastAsia"/>
          <w:sz w:val="32"/>
          <w:szCs w:val="32"/>
        </w:rPr>
        <w:t>“人民城市人民建、人民城市为人民”重要理念，认真落实党中央、国务院和上海市决策部署，坚持“底线民生”、“基本民生”、“质量民生”相统一，坚持“政府保障基本、社会增加供给、市场满足需求”相同步，坚持应对人口老龄化和促进经济社会发展相协调，更加突出时代特征、行业特点、徐汇特色，更加突出政策引领、多元参与、共建共享，更加突出“优质、普惠、均衡”，不断改革创新，不断优化机制，推动养老服务业高质量发展，创造徐汇老年人高品质生活，满足人民群众美好生活新期待，</w:t>
      </w:r>
      <w:proofErr w:type="gramStart"/>
      <w:r w:rsidRPr="00CB437F">
        <w:rPr>
          <w:rFonts w:ascii="仿宋_GB2312" w:eastAsia="仿宋_GB2312" w:hAnsiTheme="minorEastAsia" w:hint="eastAsia"/>
          <w:sz w:val="32"/>
          <w:szCs w:val="32"/>
        </w:rPr>
        <w:t>作出</w:t>
      </w:r>
      <w:proofErr w:type="gramEnd"/>
      <w:r w:rsidRPr="00CB437F">
        <w:rPr>
          <w:rFonts w:ascii="仿宋_GB2312" w:eastAsia="仿宋_GB2312" w:hAnsiTheme="minorEastAsia" w:hint="eastAsia"/>
          <w:sz w:val="32"/>
          <w:szCs w:val="32"/>
        </w:rPr>
        <w:t>人民城市示范建设新贡献。</w:t>
      </w:r>
    </w:p>
    <w:p w:rsidR="00E20D6C" w:rsidRPr="00CB437F" w:rsidRDefault="00A859F2" w:rsidP="009E1900">
      <w:pPr>
        <w:spacing w:line="554" w:lineRule="exact"/>
        <w:ind w:firstLineChars="200" w:firstLine="643"/>
        <w:outlineLvl w:val="1"/>
        <w:rPr>
          <w:rFonts w:ascii="楷体_GB2312" w:eastAsia="楷体_GB2312" w:hAnsiTheme="minorEastAsia"/>
          <w:b/>
          <w:sz w:val="32"/>
          <w:szCs w:val="32"/>
        </w:rPr>
      </w:pPr>
      <w:bookmarkStart w:id="26" w:name="_Toc59434183"/>
      <w:r w:rsidRPr="00CB437F">
        <w:rPr>
          <w:rFonts w:ascii="楷体_GB2312" w:eastAsia="楷体_GB2312" w:hAnsiTheme="minorEastAsia" w:hint="eastAsia"/>
          <w:b/>
          <w:sz w:val="32"/>
          <w:szCs w:val="32"/>
        </w:rPr>
        <w:t>（二）总体思路</w:t>
      </w:r>
      <w:bookmarkEnd w:id="26"/>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聚焦新时代引领老年人高品质养老生活的美好向往，聚焦新发展促进老年人多层次、多元化的迫切需求，聚焦新科技推动传统养老服务的深刻变革，坚持以人民为中心，坚持“高质量发展、高品质生活、高效能治理”，以满足人人享有基本养老服务为目标，以居家社区机构养老协调发展为方向，以社区嵌入式养老服务为首选，深化养老服务改革创新，激发社会力量广泛参与，探索养老服务新兴业态，丰富养老产品社会供给，着力推进老年宜</w:t>
      </w:r>
      <w:proofErr w:type="gramStart"/>
      <w:r w:rsidRPr="00CB437F">
        <w:rPr>
          <w:rFonts w:ascii="仿宋_GB2312" w:eastAsia="仿宋_GB2312" w:hAnsiTheme="minorEastAsia" w:hint="eastAsia"/>
          <w:sz w:val="32"/>
          <w:szCs w:val="32"/>
        </w:rPr>
        <w:t>居宜养环境</w:t>
      </w:r>
      <w:proofErr w:type="gramEnd"/>
      <w:r w:rsidRPr="00CB437F">
        <w:rPr>
          <w:rFonts w:ascii="仿宋_GB2312" w:eastAsia="仿宋_GB2312" w:hAnsiTheme="minorEastAsia" w:hint="eastAsia"/>
          <w:sz w:val="32"/>
          <w:szCs w:val="32"/>
        </w:rPr>
        <w:t>建设，着力推进</w:t>
      </w:r>
      <w:proofErr w:type="gramStart"/>
      <w:r w:rsidRPr="00CB437F">
        <w:rPr>
          <w:rFonts w:ascii="仿宋_GB2312" w:eastAsia="仿宋_GB2312" w:hAnsiTheme="minorEastAsia" w:hint="eastAsia"/>
          <w:sz w:val="32"/>
          <w:szCs w:val="32"/>
        </w:rPr>
        <w:t>医养康养</w:t>
      </w:r>
      <w:proofErr w:type="gramEnd"/>
      <w:r w:rsidRPr="00CB437F">
        <w:rPr>
          <w:rFonts w:ascii="仿宋_GB2312" w:eastAsia="仿宋_GB2312" w:hAnsiTheme="minorEastAsia" w:hint="eastAsia"/>
          <w:sz w:val="32"/>
          <w:szCs w:val="32"/>
        </w:rPr>
        <w:t>体养融合发展，着力推进养老服务基本保障和中高端市场服务协调供给，在新的历史起点上，努力构建与“卓越徐汇、典范城区”相匹配的，居家为基础、社区为依托、机构为支撑、</w:t>
      </w:r>
      <w:proofErr w:type="gramStart"/>
      <w:r w:rsidRPr="00CB437F">
        <w:rPr>
          <w:rFonts w:ascii="仿宋_GB2312" w:eastAsia="仿宋_GB2312" w:hAnsiTheme="minorEastAsia" w:hint="eastAsia"/>
          <w:sz w:val="32"/>
          <w:szCs w:val="32"/>
        </w:rPr>
        <w:t>医康养</w:t>
      </w:r>
      <w:proofErr w:type="gramEnd"/>
      <w:r w:rsidRPr="00CB437F">
        <w:rPr>
          <w:rFonts w:ascii="仿宋_GB2312" w:eastAsia="仿宋_GB2312" w:hAnsiTheme="minorEastAsia" w:hint="eastAsia"/>
          <w:sz w:val="32"/>
          <w:szCs w:val="32"/>
        </w:rPr>
        <w:t>结合的大城养老服务体系，为老年人提供“照护专业、品质精良，便捷可及、温暖亲和”的养老服</w:t>
      </w:r>
      <w:r w:rsidRPr="00CB437F">
        <w:rPr>
          <w:rFonts w:ascii="仿宋_GB2312" w:eastAsia="仿宋_GB2312" w:hAnsiTheme="minorEastAsia" w:hint="eastAsia"/>
          <w:sz w:val="32"/>
          <w:szCs w:val="32"/>
        </w:rPr>
        <w:lastRenderedPageBreak/>
        <w:t>务，让生活在徐汇的老人笑容更多、获得感更强。</w:t>
      </w:r>
    </w:p>
    <w:p w:rsidR="00E20D6C" w:rsidRPr="00CB437F" w:rsidRDefault="00A859F2" w:rsidP="009E1900">
      <w:pPr>
        <w:spacing w:line="554" w:lineRule="exact"/>
        <w:ind w:firstLineChars="200" w:firstLine="643"/>
        <w:outlineLvl w:val="1"/>
        <w:rPr>
          <w:rFonts w:ascii="楷体_GB2312" w:eastAsia="楷体_GB2312" w:hAnsiTheme="minorEastAsia"/>
          <w:b/>
          <w:sz w:val="32"/>
          <w:szCs w:val="32"/>
        </w:rPr>
      </w:pPr>
      <w:bookmarkStart w:id="27" w:name="_Toc59434184"/>
      <w:r w:rsidRPr="00CB437F">
        <w:rPr>
          <w:rFonts w:ascii="楷体_GB2312" w:eastAsia="楷体_GB2312" w:hAnsiTheme="minorEastAsia" w:hint="eastAsia"/>
          <w:b/>
          <w:sz w:val="32"/>
          <w:szCs w:val="32"/>
        </w:rPr>
        <w:t>（三）基本原则</w:t>
      </w:r>
      <w:bookmarkEnd w:id="27"/>
    </w:p>
    <w:p w:rsidR="00A41E7C" w:rsidRPr="00CB437F" w:rsidRDefault="00A41E7C" w:rsidP="009E1900">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1.</w:t>
      </w:r>
      <w:r w:rsidR="00A859F2" w:rsidRPr="00CB437F">
        <w:rPr>
          <w:rFonts w:ascii="仿宋_GB2312" w:eastAsia="仿宋_GB2312" w:hAnsiTheme="minorEastAsia" w:hint="eastAsia"/>
          <w:b/>
          <w:sz w:val="32"/>
          <w:szCs w:val="32"/>
        </w:rPr>
        <w:t>统筹推进，协调发展</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突出居家养老的基础性地位，提升社区养老服务的专业化水平，推动居家、社区、机构养老的协调联动发展，开展老年人持续性照料。重点做实社区居家养老服务和家庭养老支持政策和措施。因地制宜，打造各具特色的养老服务业发展新业态。</w:t>
      </w:r>
    </w:p>
    <w:p w:rsidR="00A41E7C" w:rsidRPr="00CB437F" w:rsidRDefault="00A41E7C" w:rsidP="009E1900">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2.</w:t>
      </w:r>
      <w:r w:rsidR="00A859F2" w:rsidRPr="00CB437F">
        <w:rPr>
          <w:rFonts w:ascii="仿宋_GB2312" w:eastAsia="仿宋_GB2312" w:hAnsiTheme="minorEastAsia" w:hint="eastAsia"/>
          <w:b/>
          <w:sz w:val="32"/>
          <w:szCs w:val="32"/>
        </w:rPr>
        <w:t>以人为本，开放共享</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坚持以满足老年人多层次、多样化的养老服务需求为导向，从老年人意愿出发，发展家庭养老、社区养老和机构养老服务，按照老年人的身心特点开发养老产品、设计配套养老服务设施。注重紧急救援、志愿服务等配套制度创新。</w:t>
      </w:r>
    </w:p>
    <w:p w:rsidR="00A41E7C" w:rsidRPr="00CB437F" w:rsidRDefault="00A41E7C" w:rsidP="009E1900">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3.</w:t>
      </w:r>
      <w:r w:rsidR="00A859F2" w:rsidRPr="00CB437F">
        <w:rPr>
          <w:rFonts w:ascii="仿宋_GB2312" w:eastAsia="仿宋_GB2312" w:hAnsiTheme="minorEastAsia" w:hint="eastAsia"/>
          <w:b/>
          <w:sz w:val="32"/>
          <w:szCs w:val="32"/>
        </w:rPr>
        <w:t>适度普惠，服务均衡</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在“保基本、兜底线”的基础上，着眼老年群体的多元需求</w:t>
      </w:r>
      <w:proofErr w:type="gramStart"/>
      <w:r w:rsidRPr="00CB437F">
        <w:rPr>
          <w:rFonts w:ascii="仿宋_GB2312" w:eastAsia="仿宋_GB2312" w:hAnsiTheme="minorEastAsia" w:hint="eastAsia"/>
          <w:sz w:val="32"/>
          <w:szCs w:val="32"/>
        </w:rPr>
        <w:t>和美好</w:t>
      </w:r>
      <w:proofErr w:type="gramEnd"/>
      <w:r w:rsidRPr="00CB437F">
        <w:rPr>
          <w:rFonts w:ascii="仿宋_GB2312" w:eastAsia="仿宋_GB2312" w:hAnsiTheme="minorEastAsia" w:hint="eastAsia"/>
          <w:sz w:val="32"/>
          <w:szCs w:val="32"/>
        </w:rPr>
        <w:t>生活期待，抬高底部，扩大受益面，并重点保障高龄、独居、失能、失智老年人的养老需求，逐步实施适度普惠型的老年社会福利政策，均衡提高养老服务多层次保障能力，增强全体老年人的获得感。</w:t>
      </w:r>
    </w:p>
    <w:p w:rsidR="00A41E7C" w:rsidRPr="00CB437F" w:rsidRDefault="00A41E7C" w:rsidP="009E1900">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4.</w:t>
      </w:r>
      <w:r w:rsidR="00A859F2" w:rsidRPr="00CB437F">
        <w:rPr>
          <w:rFonts w:ascii="仿宋_GB2312" w:eastAsia="仿宋_GB2312" w:hAnsiTheme="minorEastAsia" w:hint="eastAsia"/>
          <w:b/>
          <w:sz w:val="32"/>
          <w:szCs w:val="32"/>
        </w:rPr>
        <w:t>分层分类，优化结构</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坚持分层分类，深化托底型养老，扩大普惠性养老，发展社会化养老。坚持养老事业和养老产业的协调发展，着眼人人享有基本养老服务的目标，以满足老年人个性多元的需求为导向，协调多元服务主体、服务资源，改革养老服务管理机制，创新养老服务形式，激发社会参与动力和活力，形</w:t>
      </w:r>
      <w:r w:rsidRPr="00CB437F">
        <w:rPr>
          <w:rFonts w:ascii="仿宋_GB2312" w:eastAsia="仿宋_GB2312" w:hAnsiTheme="minorEastAsia" w:hint="eastAsia"/>
          <w:sz w:val="32"/>
          <w:szCs w:val="32"/>
        </w:rPr>
        <w:lastRenderedPageBreak/>
        <w:t>成养老消费基础有保障、中端有市场、高端有供给的格局。</w:t>
      </w:r>
      <w:bookmarkStart w:id="28" w:name="_Toc58147914"/>
      <w:bookmarkStart w:id="29" w:name="_Toc58148572"/>
    </w:p>
    <w:p w:rsidR="00A41E7C" w:rsidRPr="00CB437F" w:rsidRDefault="00A41E7C" w:rsidP="009E1900">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5.</w:t>
      </w:r>
      <w:r w:rsidR="00A859F2" w:rsidRPr="00CB437F">
        <w:rPr>
          <w:rFonts w:ascii="仿宋_GB2312" w:eastAsia="仿宋_GB2312" w:hAnsiTheme="minorEastAsia" w:hint="eastAsia"/>
          <w:b/>
          <w:sz w:val="32"/>
          <w:szCs w:val="32"/>
        </w:rPr>
        <w:t>提质增效，服务为先</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进一步推进供给侧结构性改革，由注重完成数量向更加注重质量转变，由增加普通养老床位向增加护理床位、家庭床位转变，由注重硬件建设向狠抓软件建设转变，由一般服务向急难服务、个性服务转变，优化养老服务体系建设的空间布局，实施便利化、精细化养老服务。</w:t>
      </w:r>
      <w:bookmarkStart w:id="30" w:name="_Toc58147915"/>
      <w:bookmarkStart w:id="31" w:name="_Toc58148573"/>
      <w:bookmarkEnd w:id="28"/>
      <w:bookmarkEnd w:id="29"/>
    </w:p>
    <w:p w:rsidR="00A41E7C" w:rsidRPr="00CB437F" w:rsidRDefault="00A41E7C" w:rsidP="009E1900">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6.对标一流，追求卓越</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坚持发展养老服务与徐汇区“卓越徐汇、典范城区”奋斗目标相适应，提高站位、放宽视野，对</w:t>
      </w:r>
      <w:proofErr w:type="gramStart"/>
      <w:r w:rsidRPr="00CB437F">
        <w:rPr>
          <w:rFonts w:ascii="仿宋_GB2312" w:eastAsia="仿宋_GB2312" w:hAnsiTheme="minorEastAsia" w:hint="eastAsia"/>
          <w:sz w:val="32"/>
          <w:szCs w:val="32"/>
        </w:rPr>
        <w:t>标国内</w:t>
      </w:r>
      <w:proofErr w:type="gramEnd"/>
      <w:r w:rsidRPr="00CB437F">
        <w:rPr>
          <w:rFonts w:ascii="仿宋_GB2312" w:eastAsia="仿宋_GB2312" w:hAnsiTheme="minorEastAsia" w:hint="eastAsia"/>
          <w:sz w:val="32"/>
          <w:szCs w:val="32"/>
        </w:rPr>
        <w:t>国际，追求最优服务，打造卓越品质，提升养老服务质量和养老服务业的能力水平。</w:t>
      </w:r>
      <w:bookmarkEnd w:id="30"/>
      <w:bookmarkEnd w:id="31"/>
    </w:p>
    <w:p w:rsidR="00E20D6C" w:rsidRPr="00CB437F" w:rsidRDefault="00A859F2" w:rsidP="009E1900">
      <w:pPr>
        <w:spacing w:line="554" w:lineRule="exact"/>
        <w:ind w:firstLineChars="200" w:firstLine="643"/>
        <w:outlineLvl w:val="1"/>
        <w:rPr>
          <w:rFonts w:ascii="楷体_GB2312" w:eastAsia="楷体_GB2312" w:hAnsiTheme="minorEastAsia"/>
          <w:b/>
          <w:sz w:val="32"/>
          <w:szCs w:val="32"/>
        </w:rPr>
      </w:pPr>
      <w:bookmarkStart w:id="32" w:name="_Toc59434185"/>
      <w:r w:rsidRPr="00CB437F">
        <w:rPr>
          <w:rFonts w:ascii="楷体_GB2312" w:eastAsia="楷体_GB2312" w:hAnsiTheme="minorEastAsia" w:hint="eastAsia"/>
          <w:b/>
          <w:sz w:val="32"/>
          <w:szCs w:val="32"/>
        </w:rPr>
        <w:t>（四）主要指标</w:t>
      </w:r>
      <w:bookmarkEnd w:id="32"/>
    </w:p>
    <w:tbl>
      <w:tblPr>
        <w:tblStyle w:val="a9"/>
        <w:tblW w:w="9176" w:type="dxa"/>
        <w:jc w:val="center"/>
        <w:tblInd w:w="-31" w:type="dxa"/>
        <w:tblLayout w:type="fixed"/>
        <w:tblCellMar>
          <w:left w:w="28" w:type="dxa"/>
          <w:right w:w="28" w:type="dxa"/>
        </w:tblCellMar>
        <w:tblLook w:val="04A0" w:firstRow="1" w:lastRow="0" w:firstColumn="1" w:lastColumn="0" w:noHBand="0" w:noVBand="1"/>
      </w:tblPr>
      <w:tblGrid>
        <w:gridCol w:w="1876"/>
        <w:gridCol w:w="711"/>
        <w:gridCol w:w="3896"/>
        <w:gridCol w:w="992"/>
        <w:gridCol w:w="709"/>
        <w:gridCol w:w="992"/>
      </w:tblGrid>
      <w:tr w:rsidR="0067264D" w:rsidRPr="00CB437F" w:rsidTr="0067264D">
        <w:trPr>
          <w:trHeight w:val="1002"/>
          <w:jc w:val="center"/>
        </w:trPr>
        <w:tc>
          <w:tcPr>
            <w:tcW w:w="1876" w:type="dxa"/>
            <w:vAlign w:val="center"/>
          </w:tcPr>
          <w:p w:rsidR="0067264D" w:rsidRPr="00CB437F" w:rsidRDefault="0067264D" w:rsidP="009E1900">
            <w:pPr>
              <w:spacing w:line="554" w:lineRule="exact"/>
              <w:jc w:val="center"/>
              <w:rPr>
                <w:rFonts w:ascii="仿宋_GB2312" w:eastAsia="仿宋_GB2312" w:hAnsiTheme="minorEastAsia"/>
                <w:b/>
                <w:sz w:val="28"/>
                <w:szCs w:val="28"/>
              </w:rPr>
            </w:pPr>
            <w:r w:rsidRPr="00CB437F">
              <w:rPr>
                <w:rFonts w:ascii="仿宋_GB2312" w:eastAsia="仿宋_GB2312" w:hAnsiTheme="minorEastAsia" w:hint="eastAsia"/>
                <w:b/>
                <w:sz w:val="28"/>
                <w:szCs w:val="28"/>
              </w:rPr>
              <w:t>一级指标</w:t>
            </w:r>
          </w:p>
        </w:tc>
        <w:tc>
          <w:tcPr>
            <w:tcW w:w="711" w:type="dxa"/>
            <w:vAlign w:val="center"/>
          </w:tcPr>
          <w:p w:rsidR="0067264D" w:rsidRPr="00CB437F" w:rsidRDefault="0067264D" w:rsidP="009E1900">
            <w:pPr>
              <w:spacing w:line="554" w:lineRule="exact"/>
              <w:jc w:val="center"/>
              <w:rPr>
                <w:rFonts w:ascii="仿宋_GB2312" w:eastAsia="仿宋_GB2312" w:hAnsiTheme="minorEastAsia"/>
                <w:b/>
                <w:sz w:val="28"/>
                <w:szCs w:val="28"/>
              </w:rPr>
            </w:pPr>
            <w:r w:rsidRPr="00CB437F">
              <w:rPr>
                <w:rFonts w:ascii="仿宋_GB2312" w:eastAsia="仿宋_GB2312" w:hAnsiTheme="minorEastAsia" w:hint="eastAsia"/>
                <w:b/>
                <w:sz w:val="28"/>
                <w:szCs w:val="28"/>
              </w:rPr>
              <w:t>序号</w:t>
            </w:r>
          </w:p>
        </w:tc>
        <w:tc>
          <w:tcPr>
            <w:tcW w:w="3896" w:type="dxa"/>
            <w:vAlign w:val="center"/>
          </w:tcPr>
          <w:p w:rsidR="0067264D" w:rsidRPr="00CB437F" w:rsidRDefault="0067264D" w:rsidP="009E1900">
            <w:pPr>
              <w:spacing w:line="554" w:lineRule="exact"/>
              <w:jc w:val="center"/>
              <w:rPr>
                <w:rFonts w:ascii="仿宋_GB2312" w:eastAsia="仿宋_GB2312" w:hAnsiTheme="minorEastAsia"/>
                <w:b/>
                <w:sz w:val="28"/>
                <w:szCs w:val="28"/>
              </w:rPr>
            </w:pPr>
            <w:r w:rsidRPr="00CB437F">
              <w:rPr>
                <w:rFonts w:ascii="仿宋_GB2312" w:eastAsia="仿宋_GB2312" w:hAnsiTheme="minorEastAsia" w:hint="eastAsia"/>
                <w:b/>
                <w:sz w:val="28"/>
                <w:szCs w:val="28"/>
              </w:rPr>
              <w:t>二级指标</w:t>
            </w:r>
          </w:p>
        </w:tc>
        <w:tc>
          <w:tcPr>
            <w:tcW w:w="992" w:type="dxa"/>
            <w:vAlign w:val="center"/>
          </w:tcPr>
          <w:p w:rsidR="0067264D" w:rsidRPr="00CB437F" w:rsidRDefault="0067264D" w:rsidP="009E1900">
            <w:pPr>
              <w:spacing w:line="554" w:lineRule="exact"/>
              <w:jc w:val="center"/>
              <w:rPr>
                <w:rFonts w:ascii="仿宋_GB2312" w:eastAsia="仿宋_GB2312" w:hAnsiTheme="minorEastAsia"/>
                <w:b/>
                <w:sz w:val="28"/>
                <w:szCs w:val="28"/>
              </w:rPr>
            </w:pPr>
            <w:r w:rsidRPr="00CB437F">
              <w:rPr>
                <w:rFonts w:ascii="仿宋_GB2312" w:eastAsia="仿宋_GB2312" w:hAnsiTheme="minorEastAsia" w:hint="eastAsia"/>
                <w:b/>
                <w:sz w:val="28"/>
                <w:szCs w:val="28"/>
              </w:rPr>
              <w:t>规划</w:t>
            </w:r>
          </w:p>
          <w:p w:rsidR="0067264D" w:rsidRPr="00CB437F" w:rsidRDefault="0067264D" w:rsidP="009E1900">
            <w:pPr>
              <w:spacing w:line="554" w:lineRule="exact"/>
              <w:jc w:val="center"/>
              <w:rPr>
                <w:rFonts w:ascii="仿宋_GB2312" w:eastAsia="仿宋_GB2312" w:hAnsiTheme="minorEastAsia"/>
                <w:b/>
                <w:sz w:val="28"/>
                <w:szCs w:val="28"/>
              </w:rPr>
            </w:pPr>
            <w:r w:rsidRPr="00CB437F">
              <w:rPr>
                <w:rFonts w:ascii="仿宋_GB2312" w:eastAsia="仿宋_GB2312" w:hAnsiTheme="minorEastAsia" w:hint="eastAsia"/>
                <w:b/>
                <w:sz w:val="28"/>
                <w:szCs w:val="28"/>
              </w:rPr>
              <w:t>目标值</w:t>
            </w:r>
          </w:p>
        </w:tc>
        <w:tc>
          <w:tcPr>
            <w:tcW w:w="709" w:type="dxa"/>
            <w:vAlign w:val="center"/>
          </w:tcPr>
          <w:p w:rsidR="0067264D" w:rsidRPr="00CB437F" w:rsidRDefault="0067264D" w:rsidP="009E1900">
            <w:pPr>
              <w:spacing w:line="554" w:lineRule="exact"/>
              <w:jc w:val="center"/>
              <w:rPr>
                <w:rFonts w:ascii="仿宋_GB2312" w:eastAsia="仿宋_GB2312" w:hAnsiTheme="minorEastAsia"/>
                <w:b/>
                <w:sz w:val="28"/>
                <w:szCs w:val="28"/>
              </w:rPr>
            </w:pPr>
            <w:r w:rsidRPr="00CB437F">
              <w:rPr>
                <w:rFonts w:ascii="仿宋_GB2312" w:eastAsia="仿宋_GB2312" w:hint="eastAsia"/>
                <w:b/>
                <w:bCs/>
                <w:color w:val="000000"/>
                <w:sz w:val="28"/>
                <w:szCs w:val="28"/>
              </w:rPr>
              <w:t>单位</w:t>
            </w:r>
          </w:p>
        </w:tc>
        <w:tc>
          <w:tcPr>
            <w:tcW w:w="992" w:type="dxa"/>
            <w:vAlign w:val="center"/>
          </w:tcPr>
          <w:p w:rsidR="0067264D" w:rsidRPr="00CB437F" w:rsidRDefault="0067264D" w:rsidP="009E1900">
            <w:pPr>
              <w:spacing w:line="554" w:lineRule="exact"/>
              <w:jc w:val="center"/>
              <w:rPr>
                <w:rFonts w:ascii="仿宋_GB2312" w:eastAsia="仿宋_GB2312" w:hAnsiTheme="minorEastAsia"/>
                <w:b/>
                <w:sz w:val="28"/>
                <w:szCs w:val="28"/>
              </w:rPr>
            </w:pPr>
            <w:r w:rsidRPr="00CB437F">
              <w:rPr>
                <w:rFonts w:ascii="仿宋_GB2312" w:eastAsia="仿宋_GB2312" w:hAnsiTheme="minorEastAsia" w:hint="eastAsia"/>
                <w:b/>
                <w:sz w:val="28"/>
                <w:szCs w:val="28"/>
              </w:rPr>
              <w:t>指标</w:t>
            </w:r>
          </w:p>
          <w:p w:rsidR="0067264D" w:rsidRPr="00CB437F" w:rsidRDefault="0067264D" w:rsidP="009E1900">
            <w:pPr>
              <w:spacing w:line="554" w:lineRule="exact"/>
              <w:jc w:val="center"/>
              <w:rPr>
                <w:rFonts w:ascii="仿宋_GB2312" w:eastAsia="仿宋_GB2312" w:hAnsiTheme="minorEastAsia"/>
                <w:b/>
                <w:sz w:val="28"/>
                <w:szCs w:val="28"/>
              </w:rPr>
            </w:pPr>
            <w:r w:rsidRPr="00CB437F">
              <w:rPr>
                <w:rFonts w:ascii="仿宋_GB2312" w:eastAsia="仿宋_GB2312" w:hAnsiTheme="minorEastAsia" w:hint="eastAsia"/>
                <w:b/>
                <w:sz w:val="28"/>
                <w:szCs w:val="28"/>
              </w:rPr>
              <w:t>属性</w:t>
            </w:r>
          </w:p>
        </w:tc>
      </w:tr>
      <w:tr w:rsidR="009E1900" w:rsidRPr="00CB437F" w:rsidTr="0067264D">
        <w:trPr>
          <w:trHeight w:val="416"/>
          <w:jc w:val="center"/>
        </w:trPr>
        <w:tc>
          <w:tcPr>
            <w:tcW w:w="1876" w:type="dxa"/>
            <w:vMerge w:val="restart"/>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机构养老服务</w:t>
            </w:r>
          </w:p>
        </w:tc>
        <w:tc>
          <w:tcPr>
            <w:tcW w:w="711"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w:t>
            </w:r>
          </w:p>
        </w:tc>
        <w:tc>
          <w:tcPr>
            <w:tcW w:w="3896" w:type="dxa"/>
            <w:vAlign w:val="center"/>
          </w:tcPr>
          <w:p w:rsidR="009E1900" w:rsidRPr="00CB437F" w:rsidRDefault="009E1900"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养老床位数</w:t>
            </w:r>
          </w:p>
        </w:tc>
        <w:tc>
          <w:tcPr>
            <w:tcW w:w="992"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9557</w:t>
            </w:r>
          </w:p>
        </w:tc>
        <w:tc>
          <w:tcPr>
            <w:tcW w:w="709"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张</w:t>
            </w:r>
          </w:p>
        </w:tc>
        <w:tc>
          <w:tcPr>
            <w:tcW w:w="992"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9E1900" w:rsidRPr="00CB437F" w:rsidTr="0067264D">
        <w:trPr>
          <w:trHeight w:val="454"/>
          <w:jc w:val="center"/>
        </w:trPr>
        <w:tc>
          <w:tcPr>
            <w:tcW w:w="1876" w:type="dxa"/>
            <w:vMerge/>
            <w:vAlign w:val="center"/>
          </w:tcPr>
          <w:p w:rsidR="009E1900" w:rsidRPr="00CB437F" w:rsidRDefault="009E1900" w:rsidP="009E1900">
            <w:pPr>
              <w:spacing w:line="554" w:lineRule="exact"/>
              <w:jc w:val="center"/>
              <w:rPr>
                <w:rFonts w:ascii="仿宋_GB2312" w:eastAsia="仿宋_GB2312" w:hAnsiTheme="minorEastAsia"/>
                <w:sz w:val="28"/>
                <w:szCs w:val="28"/>
              </w:rPr>
            </w:pPr>
          </w:p>
        </w:tc>
        <w:tc>
          <w:tcPr>
            <w:tcW w:w="711"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2</w:t>
            </w:r>
          </w:p>
        </w:tc>
        <w:tc>
          <w:tcPr>
            <w:tcW w:w="3896" w:type="dxa"/>
            <w:vAlign w:val="center"/>
          </w:tcPr>
          <w:p w:rsidR="009E1900" w:rsidRPr="00CB437F" w:rsidRDefault="009E1900"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新建改建认知障碍照护床位数</w:t>
            </w:r>
          </w:p>
        </w:tc>
        <w:tc>
          <w:tcPr>
            <w:tcW w:w="992"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500</w:t>
            </w:r>
          </w:p>
        </w:tc>
        <w:tc>
          <w:tcPr>
            <w:tcW w:w="709"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张</w:t>
            </w:r>
          </w:p>
        </w:tc>
        <w:tc>
          <w:tcPr>
            <w:tcW w:w="992"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约束性</w:t>
            </w:r>
          </w:p>
        </w:tc>
      </w:tr>
      <w:tr w:rsidR="009E1900" w:rsidRPr="00CB437F" w:rsidTr="0067264D">
        <w:trPr>
          <w:trHeight w:val="454"/>
          <w:jc w:val="center"/>
        </w:trPr>
        <w:tc>
          <w:tcPr>
            <w:tcW w:w="1876" w:type="dxa"/>
            <w:vMerge/>
            <w:vAlign w:val="center"/>
          </w:tcPr>
          <w:p w:rsidR="009E1900" w:rsidRPr="00CB437F" w:rsidRDefault="009E1900" w:rsidP="009E1900">
            <w:pPr>
              <w:spacing w:line="554" w:lineRule="exact"/>
              <w:jc w:val="center"/>
              <w:rPr>
                <w:rFonts w:ascii="仿宋_GB2312" w:eastAsia="仿宋_GB2312" w:hAnsiTheme="minorEastAsia"/>
                <w:sz w:val="28"/>
                <w:szCs w:val="28"/>
              </w:rPr>
            </w:pPr>
          </w:p>
        </w:tc>
        <w:tc>
          <w:tcPr>
            <w:tcW w:w="711"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3</w:t>
            </w:r>
          </w:p>
        </w:tc>
        <w:tc>
          <w:tcPr>
            <w:tcW w:w="3896" w:type="dxa"/>
            <w:vAlign w:val="center"/>
          </w:tcPr>
          <w:p w:rsidR="009E1900" w:rsidRPr="00CB437F" w:rsidRDefault="009E1900"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养老机构护理型床位数占比</w:t>
            </w:r>
          </w:p>
        </w:tc>
        <w:tc>
          <w:tcPr>
            <w:tcW w:w="992"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60</w:t>
            </w:r>
          </w:p>
        </w:tc>
        <w:tc>
          <w:tcPr>
            <w:tcW w:w="709"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9E1900" w:rsidRPr="00CB437F" w:rsidTr="0067264D">
        <w:trPr>
          <w:trHeight w:val="454"/>
          <w:jc w:val="center"/>
        </w:trPr>
        <w:tc>
          <w:tcPr>
            <w:tcW w:w="1876" w:type="dxa"/>
            <w:vMerge/>
            <w:vAlign w:val="center"/>
          </w:tcPr>
          <w:p w:rsidR="009E1900" w:rsidRPr="00CB437F" w:rsidRDefault="009E1900" w:rsidP="009E1900">
            <w:pPr>
              <w:spacing w:line="554" w:lineRule="exact"/>
              <w:jc w:val="center"/>
              <w:rPr>
                <w:rFonts w:ascii="仿宋_GB2312" w:eastAsia="仿宋_GB2312" w:hAnsiTheme="minorEastAsia"/>
                <w:sz w:val="28"/>
                <w:szCs w:val="28"/>
              </w:rPr>
            </w:pPr>
          </w:p>
        </w:tc>
        <w:tc>
          <w:tcPr>
            <w:tcW w:w="711"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4</w:t>
            </w:r>
          </w:p>
        </w:tc>
        <w:tc>
          <w:tcPr>
            <w:tcW w:w="3896" w:type="dxa"/>
            <w:vAlign w:val="center"/>
          </w:tcPr>
          <w:p w:rsidR="009E1900" w:rsidRPr="00CB437F" w:rsidRDefault="009E1900"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创建护理型养老机构数占比</w:t>
            </w:r>
          </w:p>
        </w:tc>
        <w:tc>
          <w:tcPr>
            <w:tcW w:w="992"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60</w:t>
            </w:r>
          </w:p>
        </w:tc>
        <w:tc>
          <w:tcPr>
            <w:tcW w:w="709"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9E1900" w:rsidRPr="00CB437F" w:rsidRDefault="009E1900"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restart"/>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居家和社区</w:t>
            </w:r>
          </w:p>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养老服务</w:t>
            </w: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5</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每千人拥有社区养老服务设施</w:t>
            </w:r>
          </w:p>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建筑面积数</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40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m</w:t>
            </w:r>
            <w:r w:rsidRPr="00CB437F">
              <w:rPr>
                <w:rFonts w:ascii="仿宋_GB2312" w:eastAsia="仿宋_GB2312" w:hAnsiTheme="minorEastAsia" w:hint="eastAsia"/>
                <w:sz w:val="28"/>
                <w:szCs w:val="28"/>
                <w:vertAlign w:val="superscript"/>
              </w:rPr>
              <w:t>2</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约束性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6</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社区综合为老服务中心新增数</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 xml:space="preserve">10 </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家</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7</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助餐服务供给能力覆盖全区65岁以上户籍老年人口占比的5%</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 xml:space="preserve">1.35 </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万客/日</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restart"/>
            <w:vAlign w:val="center"/>
          </w:tcPr>
          <w:p w:rsidR="00ED27D2" w:rsidRPr="00CB437F" w:rsidRDefault="00ED27D2" w:rsidP="00235849">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lastRenderedPageBreak/>
              <w:t>居家和社区</w:t>
            </w:r>
          </w:p>
          <w:p w:rsidR="00ED27D2" w:rsidRPr="00CB437F" w:rsidRDefault="00ED27D2" w:rsidP="00235849">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养老服务</w:t>
            </w: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8</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日间照料中心入住率</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60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9</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居家环境</w:t>
            </w:r>
            <w:proofErr w:type="gramStart"/>
            <w:r w:rsidRPr="00CB437F">
              <w:rPr>
                <w:rFonts w:ascii="仿宋_GB2312" w:eastAsia="仿宋_GB2312" w:hAnsiTheme="minorEastAsia" w:hint="eastAsia"/>
                <w:sz w:val="28"/>
                <w:szCs w:val="28"/>
              </w:rPr>
              <w:t>适</w:t>
            </w:r>
            <w:proofErr w:type="gramEnd"/>
            <w:r w:rsidRPr="00CB437F">
              <w:rPr>
                <w:rFonts w:ascii="仿宋_GB2312" w:eastAsia="仿宋_GB2312" w:hAnsiTheme="minorEastAsia" w:hint="eastAsia"/>
                <w:sz w:val="28"/>
                <w:szCs w:val="28"/>
              </w:rPr>
              <w:t>老化改造户数</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 xml:space="preserve">1000 </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户</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restart"/>
            <w:vAlign w:val="center"/>
          </w:tcPr>
          <w:p w:rsidR="00ED27D2" w:rsidRPr="00CB437F" w:rsidRDefault="00ED27D2" w:rsidP="009E1900">
            <w:pPr>
              <w:spacing w:line="554" w:lineRule="exact"/>
              <w:jc w:val="center"/>
              <w:rPr>
                <w:rFonts w:ascii="仿宋_GB2312" w:eastAsia="仿宋_GB2312" w:hAnsiTheme="minorEastAsia"/>
                <w:sz w:val="28"/>
                <w:szCs w:val="28"/>
              </w:rPr>
            </w:pPr>
            <w:proofErr w:type="gramStart"/>
            <w:r w:rsidRPr="00CB437F">
              <w:rPr>
                <w:rFonts w:ascii="仿宋_GB2312" w:eastAsia="仿宋_GB2312" w:hAnsiTheme="minorEastAsia" w:hint="eastAsia"/>
                <w:sz w:val="28"/>
                <w:szCs w:val="28"/>
              </w:rPr>
              <w:t>医养康养</w:t>
            </w:r>
            <w:proofErr w:type="gramEnd"/>
          </w:p>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结合服务</w:t>
            </w: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10</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医疗机构与养老服务机构签约</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100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11</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精神卫生医疗机构与认知照护养老机构签约</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100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12</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老年认知障碍友好社区建设街镇覆盖</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100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13</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cs="Arial" w:hint="eastAsia"/>
                <w:kern w:val="0"/>
                <w:sz w:val="28"/>
                <w:szCs w:val="28"/>
              </w:rPr>
              <w:t>康复辅具社区租赁点覆盖街镇</w:t>
            </w:r>
          </w:p>
        </w:tc>
        <w:tc>
          <w:tcPr>
            <w:tcW w:w="992" w:type="dxa"/>
            <w:vAlign w:val="center"/>
          </w:tcPr>
          <w:p w:rsidR="00ED27D2" w:rsidRPr="00CB437F" w:rsidRDefault="00ED27D2" w:rsidP="009E1900">
            <w:pPr>
              <w:spacing w:line="554" w:lineRule="exact"/>
              <w:jc w:val="center"/>
              <w:rPr>
                <w:rFonts w:ascii="仿宋_GB2312" w:eastAsia="仿宋_GB2312" w:hAnsiTheme="minorEastAsia"/>
                <w:b/>
                <w:sz w:val="28"/>
                <w:szCs w:val="28"/>
              </w:rPr>
            </w:pPr>
            <w:r w:rsidRPr="00CB437F">
              <w:rPr>
                <w:rFonts w:ascii="仿宋_GB2312" w:eastAsia="仿宋_GB2312" w:hAnsiTheme="minorEastAsia" w:hint="eastAsia"/>
                <w:sz w:val="28"/>
                <w:szCs w:val="28"/>
              </w:rPr>
              <w:t>100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约束性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14</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长者运动健康之家新增数</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 xml:space="preserve">5 </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家</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restart"/>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发展保障措施</w:t>
            </w: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15</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养老顾问街镇和居委覆盖率</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100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b/>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16</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养老护理员技能等级持证率</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80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b/>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17</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养老护理员持证上岗率</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100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b/>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18</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养老护理员岗前培训率</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100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b/>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19</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养老服务机构负责人继续教育覆盖率</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100</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b/>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20</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每千名老年人、每百张养老机构床位分别配备社会工作者人数</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 xml:space="preserve">1 </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人</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r w:rsidR="00ED27D2" w:rsidRPr="00CB437F" w:rsidTr="0067264D">
        <w:trPr>
          <w:trHeight w:val="454"/>
          <w:jc w:val="center"/>
        </w:trPr>
        <w:tc>
          <w:tcPr>
            <w:tcW w:w="1876" w:type="dxa"/>
            <w:vMerge/>
            <w:vAlign w:val="center"/>
          </w:tcPr>
          <w:p w:rsidR="00ED27D2" w:rsidRPr="00CB437F" w:rsidRDefault="00ED27D2" w:rsidP="009E1900">
            <w:pPr>
              <w:spacing w:line="554" w:lineRule="exact"/>
              <w:jc w:val="center"/>
              <w:rPr>
                <w:rFonts w:ascii="仿宋_GB2312" w:eastAsia="仿宋_GB2312" w:hAnsiTheme="minorEastAsia"/>
                <w:b/>
                <w:sz w:val="28"/>
                <w:szCs w:val="28"/>
              </w:rPr>
            </w:pPr>
          </w:p>
        </w:tc>
        <w:tc>
          <w:tcPr>
            <w:tcW w:w="711"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21</w:t>
            </w:r>
          </w:p>
        </w:tc>
        <w:tc>
          <w:tcPr>
            <w:tcW w:w="3896" w:type="dxa"/>
            <w:vAlign w:val="center"/>
          </w:tcPr>
          <w:p w:rsidR="00ED27D2" w:rsidRPr="00CB437F" w:rsidRDefault="00ED27D2" w:rsidP="009E1900">
            <w:pPr>
              <w:spacing w:line="554" w:lineRule="exact"/>
              <w:rPr>
                <w:rFonts w:ascii="仿宋_GB2312" w:eastAsia="仿宋_GB2312" w:hAnsiTheme="minorEastAsia"/>
                <w:sz w:val="28"/>
                <w:szCs w:val="28"/>
              </w:rPr>
            </w:pPr>
            <w:r w:rsidRPr="00CB437F">
              <w:rPr>
                <w:rFonts w:ascii="仿宋_GB2312" w:eastAsia="仿宋_GB2312" w:hAnsiTheme="minorEastAsia" w:hint="eastAsia"/>
                <w:sz w:val="28"/>
                <w:szCs w:val="28"/>
              </w:rPr>
              <w:t>智慧养老示范应用场景</w:t>
            </w:r>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 xml:space="preserve">12 </w:t>
            </w:r>
          </w:p>
        </w:tc>
        <w:tc>
          <w:tcPr>
            <w:tcW w:w="709" w:type="dxa"/>
            <w:vAlign w:val="center"/>
          </w:tcPr>
          <w:p w:rsidR="00ED27D2" w:rsidRPr="00CB437F" w:rsidRDefault="00ED27D2" w:rsidP="009E1900">
            <w:pPr>
              <w:spacing w:line="554" w:lineRule="exact"/>
              <w:jc w:val="center"/>
              <w:rPr>
                <w:rFonts w:ascii="仿宋_GB2312" w:eastAsia="仿宋_GB2312" w:hAnsiTheme="minorEastAsia"/>
                <w:sz w:val="28"/>
                <w:szCs w:val="28"/>
              </w:rPr>
            </w:pPr>
            <w:proofErr w:type="gramStart"/>
            <w:r w:rsidRPr="00CB437F">
              <w:rPr>
                <w:rFonts w:ascii="仿宋_GB2312" w:eastAsia="仿宋_GB2312" w:hAnsiTheme="minorEastAsia" w:hint="eastAsia"/>
                <w:sz w:val="28"/>
                <w:szCs w:val="28"/>
              </w:rPr>
              <w:t>个</w:t>
            </w:r>
            <w:proofErr w:type="gramEnd"/>
          </w:p>
        </w:tc>
        <w:tc>
          <w:tcPr>
            <w:tcW w:w="992" w:type="dxa"/>
            <w:vAlign w:val="center"/>
          </w:tcPr>
          <w:p w:rsidR="00ED27D2" w:rsidRPr="00CB437F" w:rsidRDefault="00ED27D2" w:rsidP="009E1900">
            <w:pPr>
              <w:spacing w:line="554" w:lineRule="exact"/>
              <w:jc w:val="center"/>
              <w:rPr>
                <w:rFonts w:ascii="仿宋_GB2312" w:eastAsia="仿宋_GB2312" w:hAnsiTheme="minorEastAsia"/>
                <w:sz w:val="28"/>
                <w:szCs w:val="28"/>
              </w:rPr>
            </w:pPr>
            <w:r w:rsidRPr="00CB437F">
              <w:rPr>
                <w:rFonts w:ascii="仿宋_GB2312" w:eastAsia="仿宋_GB2312" w:hAnsiTheme="minorEastAsia" w:hint="eastAsia"/>
                <w:sz w:val="28"/>
                <w:szCs w:val="28"/>
              </w:rPr>
              <w:t>预期性</w:t>
            </w:r>
          </w:p>
        </w:tc>
      </w:tr>
    </w:tbl>
    <w:p w:rsidR="00E20D6C" w:rsidRPr="00CB437F" w:rsidRDefault="00A859F2" w:rsidP="009E1900">
      <w:pPr>
        <w:spacing w:line="554" w:lineRule="exact"/>
        <w:ind w:firstLineChars="200" w:firstLine="640"/>
        <w:outlineLvl w:val="0"/>
        <w:rPr>
          <w:rFonts w:ascii="黑体" w:eastAsia="黑体" w:hAnsi="黑体"/>
          <w:sz w:val="32"/>
          <w:szCs w:val="32"/>
        </w:rPr>
      </w:pPr>
      <w:bookmarkStart w:id="33" w:name="_Toc59434186"/>
      <w:r w:rsidRPr="00CB437F">
        <w:rPr>
          <w:rFonts w:ascii="黑体" w:eastAsia="黑体" w:hAnsi="黑体" w:hint="eastAsia"/>
          <w:sz w:val="32"/>
          <w:szCs w:val="32"/>
        </w:rPr>
        <w:t>四、发展目标</w:t>
      </w:r>
      <w:bookmarkEnd w:id="33"/>
    </w:p>
    <w:p w:rsidR="0067264D" w:rsidRPr="00CB437F" w:rsidRDefault="0067264D" w:rsidP="009E1900">
      <w:pPr>
        <w:spacing w:line="554" w:lineRule="exact"/>
        <w:ind w:firstLineChars="200" w:firstLine="643"/>
        <w:rPr>
          <w:rFonts w:ascii="楷体_GB2312" w:eastAsia="楷体_GB2312" w:hAnsiTheme="minorEastAsia"/>
          <w:b/>
          <w:sz w:val="32"/>
          <w:szCs w:val="32"/>
        </w:rPr>
      </w:pPr>
      <w:r w:rsidRPr="00CB437F">
        <w:rPr>
          <w:rFonts w:ascii="楷体_GB2312" w:eastAsia="楷体_GB2312" w:hAnsiTheme="minorEastAsia" w:hint="eastAsia"/>
          <w:b/>
          <w:sz w:val="32"/>
          <w:szCs w:val="32"/>
        </w:rPr>
        <w:t>（一）</w:t>
      </w:r>
      <w:r w:rsidR="00A859F2" w:rsidRPr="00CB437F">
        <w:rPr>
          <w:rFonts w:ascii="楷体_GB2312" w:eastAsia="楷体_GB2312" w:hAnsiTheme="minorEastAsia" w:hint="eastAsia"/>
          <w:b/>
          <w:sz w:val="32"/>
          <w:szCs w:val="32"/>
        </w:rPr>
        <w:t>服务体系更加健全</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到2025年，与徐汇区人口老龄化进程相适应、与经济社会发展水平相协调的“五位一体”社会养老服务体系进一步优化和健全；机构养老、社区养老、居家养老深度融合；养老设施布局更加科学，养老服务产品供给更加充分，养老</w:t>
      </w:r>
      <w:r w:rsidRPr="00CB437F">
        <w:rPr>
          <w:rFonts w:ascii="仿宋_GB2312" w:eastAsia="仿宋_GB2312" w:hAnsiTheme="minorEastAsia" w:hint="eastAsia"/>
          <w:sz w:val="32"/>
          <w:szCs w:val="32"/>
        </w:rPr>
        <w:lastRenderedPageBreak/>
        <w:t>服务质量显著提高，智慧养老特色鲜明，需求评估体系全面建成，行业监管体系更加完善，政策支撑体系更加有力，长三角养老一体化深入推进，养老服务发展环境不断优化；社区嵌入式养老服务更加完善，构筑起“一站式”15分钟养老服务圈、“家门口”5分钟生活圈和“楼道内”1分钟邻里互助圈，社区嵌入式养老服务成为养老服务模式的“首选”，“以老年人为中心”的服务保障更加普惠，形成合理完整的养老服务梯度，老年人基本养老服务应保尽保、充分优质、</w:t>
      </w:r>
      <w:proofErr w:type="gramStart"/>
      <w:r w:rsidRPr="00CB437F">
        <w:rPr>
          <w:rFonts w:ascii="仿宋_GB2312" w:eastAsia="仿宋_GB2312" w:hAnsiTheme="minorEastAsia" w:hint="eastAsia"/>
          <w:sz w:val="32"/>
          <w:szCs w:val="32"/>
        </w:rPr>
        <w:t>便捷可</w:t>
      </w:r>
      <w:proofErr w:type="gramEnd"/>
      <w:r w:rsidRPr="00CB437F">
        <w:rPr>
          <w:rFonts w:ascii="仿宋_GB2312" w:eastAsia="仿宋_GB2312" w:hAnsiTheme="minorEastAsia" w:hint="eastAsia"/>
          <w:sz w:val="32"/>
          <w:szCs w:val="32"/>
        </w:rPr>
        <w:t>及，基本满足老年人在地养老、原居安老，全区老年人人人都能享有基本养老服务，在共建共享中有更多获得感、幸福感，并初步实现养老服务与医疗康复、旅游休闲、文化教育、家庭服务等相关领域互动发展、互补互促的养老服务新业态。</w:t>
      </w:r>
    </w:p>
    <w:p w:rsidR="0067264D" w:rsidRPr="00CB437F" w:rsidRDefault="0067264D" w:rsidP="009E1900">
      <w:pPr>
        <w:spacing w:line="554" w:lineRule="exact"/>
        <w:ind w:firstLineChars="200" w:firstLine="643"/>
        <w:rPr>
          <w:rFonts w:ascii="楷体_GB2312" w:eastAsia="楷体_GB2312" w:hAnsiTheme="minorEastAsia"/>
          <w:b/>
          <w:sz w:val="32"/>
          <w:szCs w:val="32"/>
        </w:rPr>
      </w:pPr>
      <w:r w:rsidRPr="00CB437F">
        <w:rPr>
          <w:rFonts w:ascii="楷体_GB2312" w:eastAsia="楷体_GB2312" w:hAnsiTheme="minorEastAsia" w:hint="eastAsia"/>
          <w:b/>
          <w:sz w:val="32"/>
          <w:szCs w:val="32"/>
        </w:rPr>
        <w:t>（二）</w:t>
      </w:r>
      <w:r w:rsidR="00A859F2" w:rsidRPr="00CB437F">
        <w:rPr>
          <w:rFonts w:ascii="楷体_GB2312" w:eastAsia="楷体_GB2312" w:hAnsiTheme="minorEastAsia" w:hint="eastAsia"/>
          <w:b/>
          <w:sz w:val="32"/>
          <w:szCs w:val="32"/>
        </w:rPr>
        <w:t>体制机制优化完善</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十四五”期间，全面明晰基本公共养老服务和非基本公共养老服务的提供主体、监管运营机制，建立健全基本公共养老服务体系及养老服务事业产业政策、标准体系和供给机制，形成各类市场主体、服务主体公平竞争的体制机制，撬动社会和市场力量，推动徐汇区养老事业和养老产业健康快速协调发展。</w:t>
      </w:r>
    </w:p>
    <w:p w:rsidR="0067264D" w:rsidRPr="00CB437F" w:rsidRDefault="0067264D" w:rsidP="009E1900">
      <w:pPr>
        <w:spacing w:line="554" w:lineRule="exact"/>
        <w:ind w:firstLineChars="200" w:firstLine="643"/>
        <w:rPr>
          <w:rFonts w:ascii="楷体_GB2312" w:eastAsia="楷体_GB2312" w:hAnsiTheme="minorEastAsia"/>
          <w:b/>
          <w:sz w:val="32"/>
          <w:szCs w:val="32"/>
        </w:rPr>
      </w:pPr>
      <w:r w:rsidRPr="00CB437F">
        <w:rPr>
          <w:rFonts w:ascii="楷体_GB2312" w:eastAsia="楷体_GB2312" w:hAnsiTheme="minorEastAsia" w:hint="eastAsia"/>
          <w:b/>
          <w:sz w:val="32"/>
          <w:szCs w:val="32"/>
        </w:rPr>
        <w:t>（三）</w:t>
      </w:r>
      <w:r w:rsidR="00A859F2" w:rsidRPr="00CB437F">
        <w:rPr>
          <w:rFonts w:ascii="楷体_GB2312" w:eastAsia="楷体_GB2312" w:hAnsiTheme="minorEastAsia" w:hint="eastAsia"/>
          <w:b/>
          <w:sz w:val="32"/>
          <w:szCs w:val="32"/>
        </w:rPr>
        <w:t>社会活力充分激发</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十四五”期间，社会力量参与养老服务业发展的活力得到进一步激发，以老年生活照料、老年健康服务、老年体育健身、老年文化娱乐、老年旅游等为主的养老服务业加快发展，涌现出一批具有影响力和竞争力的养老服务品牌，实</w:t>
      </w:r>
      <w:r w:rsidRPr="00CB437F">
        <w:rPr>
          <w:rFonts w:ascii="仿宋_GB2312" w:eastAsia="仿宋_GB2312" w:hAnsiTheme="minorEastAsia" w:hint="eastAsia"/>
          <w:sz w:val="32"/>
          <w:szCs w:val="32"/>
        </w:rPr>
        <w:lastRenderedPageBreak/>
        <w:t>现运营的规模化、连锁化和品牌化；社会力量积极参与徐汇区“第五批中央财政支持开展居家和社区养老服务改革试点区建设”，全面建成具有徐汇特色的、以“邻里汇”民生服务连锁品牌为牵引的社区嵌入式养老服务体系，打造“普惠、均衡，嵌入社区、支撑居家”的“大城养老、上海方案、徐汇范式”，形成居家和社区养老服务“全景融入、沉浸体验”示范社区。</w:t>
      </w:r>
      <w:bookmarkStart w:id="34" w:name="_Toc58148575"/>
      <w:bookmarkStart w:id="35" w:name="_Toc58147917"/>
    </w:p>
    <w:p w:rsidR="0067264D" w:rsidRPr="00CB437F" w:rsidRDefault="0067264D" w:rsidP="009E1900">
      <w:pPr>
        <w:spacing w:line="554" w:lineRule="exact"/>
        <w:ind w:firstLineChars="200" w:firstLine="643"/>
        <w:rPr>
          <w:rFonts w:ascii="楷体_GB2312" w:eastAsia="楷体_GB2312" w:hAnsiTheme="minorEastAsia"/>
          <w:b/>
          <w:sz w:val="32"/>
          <w:szCs w:val="32"/>
        </w:rPr>
      </w:pPr>
      <w:r w:rsidRPr="00CB437F">
        <w:rPr>
          <w:rFonts w:ascii="楷体_GB2312" w:eastAsia="楷体_GB2312" w:hAnsiTheme="minorEastAsia" w:hint="eastAsia"/>
          <w:b/>
          <w:sz w:val="32"/>
          <w:szCs w:val="32"/>
        </w:rPr>
        <w:t>（四）</w:t>
      </w:r>
      <w:proofErr w:type="gramStart"/>
      <w:r w:rsidR="00A859F2" w:rsidRPr="00CB437F">
        <w:rPr>
          <w:rFonts w:ascii="楷体_GB2312" w:eastAsia="楷体_GB2312" w:hAnsiTheme="minorEastAsia" w:hint="eastAsia"/>
          <w:b/>
          <w:sz w:val="32"/>
          <w:szCs w:val="32"/>
        </w:rPr>
        <w:t>医养康养</w:t>
      </w:r>
      <w:proofErr w:type="gramEnd"/>
      <w:r w:rsidRPr="00CB437F">
        <w:rPr>
          <w:rFonts w:ascii="楷体_GB2312" w:eastAsia="楷体_GB2312" w:hAnsiTheme="minorEastAsia" w:hint="eastAsia"/>
          <w:b/>
          <w:sz w:val="32"/>
          <w:szCs w:val="32"/>
        </w:rPr>
        <w:t>体养深度融合</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着眼老年人的健康养老，推动“医康养护”“体养结合”资源相通、服务相融，转介渠道畅通，实现全生命周期养老。长期护理保险照护服务试点更加规范、成熟；居家、社区养老的老年人能通过基层医疗卫生机构或者专业养老机构享受便捷的健康管理、医疗康复等服务；60%的养老机构成为护理型养老机构，60%的养老床位列入护理型床位，开展失能、失智、高龄病残老人为主的</w:t>
      </w:r>
      <w:proofErr w:type="gramStart"/>
      <w:r w:rsidRPr="00CB437F">
        <w:rPr>
          <w:rFonts w:ascii="仿宋_GB2312" w:eastAsia="仿宋_GB2312" w:hAnsiTheme="minorEastAsia" w:hint="eastAsia"/>
          <w:sz w:val="32"/>
          <w:szCs w:val="32"/>
        </w:rPr>
        <w:t>医</w:t>
      </w:r>
      <w:proofErr w:type="gramEnd"/>
      <w:r w:rsidRPr="00CB437F">
        <w:rPr>
          <w:rFonts w:ascii="仿宋_GB2312" w:eastAsia="仿宋_GB2312" w:hAnsiTheme="minorEastAsia" w:hint="eastAsia"/>
          <w:sz w:val="32"/>
          <w:szCs w:val="32"/>
        </w:rPr>
        <w:t>养融合护理服务；各类养老服务机构与周边基层医疗卫生机构和中心医院建立稳定的合作关系，开设快速就医通道，满足老年人的长期持续照护需求</w:t>
      </w:r>
      <w:bookmarkStart w:id="36" w:name="_Toc58148576"/>
      <w:bookmarkStart w:id="37" w:name="_Toc58147918"/>
      <w:bookmarkEnd w:id="34"/>
      <w:bookmarkEnd w:id="35"/>
      <w:r w:rsidRPr="00CB437F">
        <w:rPr>
          <w:rFonts w:ascii="仿宋_GB2312" w:eastAsia="仿宋_GB2312" w:hAnsiTheme="minorEastAsia" w:hint="eastAsia"/>
          <w:sz w:val="32"/>
          <w:szCs w:val="32"/>
        </w:rPr>
        <w:t>；为老年人提供基础健康检测、运动方案制定和落实、器材锻炼和指导、运动康复、慢病运动干预等体</w:t>
      </w:r>
      <w:proofErr w:type="gramStart"/>
      <w:r w:rsidRPr="00CB437F">
        <w:rPr>
          <w:rFonts w:ascii="仿宋_GB2312" w:eastAsia="仿宋_GB2312" w:hAnsiTheme="minorEastAsia" w:hint="eastAsia"/>
          <w:sz w:val="32"/>
          <w:szCs w:val="32"/>
        </w:rPr>
        <w:t>医养服务</w:t>
      </w:r>
      <w:proofErr w:type="gramEnd"/>
      <w:r w:rsidRPr="00CB437F">
        <w:rPr>
          <w:rFonts w:ascii="仿宋_GB2312" w:eastAsia="仿宋_GB2312" w:hAnsiTheme="minorEastAsia" w:hint="eastAsia"/>
          <w:sz w:val="32"/>
          <w:szCs w:val="32"/>
        </w:rPr>
        <w:t>的场所。</w:t>
      </w:r>
    </w:p>
    <w:p w:rsidR="0067264D" w:rsidRPr="00CB437F" w:rsidRDefault="0067264D" w:rsidP="009E1900">
      <w:pPr>
        <w:spacing w:line="554" w:lineRule="exact"/>
        <w:ind w:firstLineChars="200" w:firstLine="643"/>
        <w:rPr>
          <w:rFonts w:ascii="楷体_GB2312" w:eastAsia="楷体_GB2312" w:hAnsiTheme="minorEastAsia"/>
          <w:b/>
          <w:sz w:val="32"/>
          <w:szCs w:val="32"/>
        </w:rPr>
      </w:pPr>
      <w:r w:rsidRPr="00CB437F">
        <w:rPr>
          <w:rFonts w:ascii="楷体_GB2312" w:eastAsia="楷体_GB2312" w:hAnsiTheme="minorEastAsia" w:hint="eastAsia"/>
          <w:b/>
          <w:sz w:val="32"/>
          <w:szCs w:val="32"/>
        </w:rPr>
        <w:t>（五）</w:t>
      </w:r>
      <w:r w:rsidR="00A859F2" w:rsidRPr="00CB437F">
        <w:rPr>
          <w:rFonts w:ascii="楷体_GB2312" w:eastAsia="楷体_GB2312" w:hAnsiTheme="minorEastAsia" w:hint="eastAsia"/>
          <w:b/>
          <w:sz w:val="32"/>
          <w:szCs w:val="32"/>
        </w:rPr>
        <w:t>服务标准化和精细化</w:t>
      </w:r>
      <w:r w:rsidRPr="00CB437F">
        <w:rPr>
          <w:rFonts w:ascii="楷体_GB2312" w:eastAsia="楷体_GB2312" w:hAnsiTheme="minorEastAsia" w:hint="eastAsia"/>
          <w:b/>
          <w:sz w:val="32"/>
          <w:szCs w:val="32"/>
        </w:rPr>
        <w:t>凸显成效</w:t>
      </w:r>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到2025年，居家、社区、机构等各类养老服务标准进一步完善，养老服务补贴、政府购买服务、政府供养对象核定及公办养老机构入住资格确定等方面的流程和操作规范更加精细、科学；培育发展社会化评估力量，建立评估专家</w:t>
      </w:r>
      <w:r w:rsidRPr="00CB437F">
        <w:rPr>
          <w:rFonts w:ascii="仿宋_GB2312" w:eastAsia="仿宋_GB2312" w:hAnsiTheme="minorEastAsia" w:hint="eastAsia"/>
          <w:sz w:val="32"/>
          <w:szCs w:val="32"/>
        </w:rPr>
        <w:lastRenderedPageBreak/>
        <w:t>库；政府购买服务、养老服务补贴、托底养老服务对象核定、养老服务质量评价、绩效考核、等级划分评定等工作更具公正性、客观性。</w:t>
      </w:r>
      <w:bookmarkStart w:id="38" w:name="_Toc58147919"/>
      <w:bookmarkStart w:id="39" w:name="_Toc58148577"/>
      <w:bookmarkEnd w:id="36"/>
      <w:bookmarkEnd w:id="37"/>
    </w:p>
    <w:p w:rsidR="0067264D" w:rsidRPr="00CB437F" w:rsidRDefault="0067264D" w:rsidP="009E1900">
      <w:pPr>
        <w:spacing w:line="554" w:lineRule="exact"/>
        <w:ind w:firstLineChars="200" w:firstLine="643"/>
        <w:rPr>
          <w:rFonts w:ascii="楷体_GB2312" w:eastAsia="楷体_GB2312" w:hAnsiTheme="minorEastAsia"/>
          <w:b/>
          <w:sz w:val="32"/>
          <w:szCs w:val="32"/>
        </w:rPr>
      </w:pPr>
      <w:r w:rsidRPr="00CB437F">
        <w:rPr>
          <w:rFonts w:ascii="楷体_GB2312" w:eastAsia="楷体_GB2312" w:hAnsiTheme="minorEastAsia" w:hint="eastAsia"/>
          <w:b/>
          <w:sz w:val="32"/>
          <w:szCs w:val="32"/>
        </w:rPr>
        <w:t>（六）养老人才全面成长</w:t>
      </w:r>
    </w:p>
    <w:p w:rsidR="00E20D6C" w:rsidRPr="00CB437F" w:rsidRDefault="00A859F2" w:rsidP="009E1900">
      <w:pPr>
        <w:spacing w:line="554" w:lineRule="exact"/>
        <w:ind w:firstLineChars="200" w:firstLine="640"/>
        <w:rPr>
          <w:rFonts w:ascii="仿宋_GB2312" w:eastAsia="仿宋_GB2312" w:hAnsiTheme="minorEastAsia"/>
          <w:b/>
          <w:sz w:val="32"/>
          <w:szCs w:val="32"/>
        </w:rPr>
      </w:pPr>
      <w:r w:rsidRPr="00CB437F">
        <w:rPr>
          <w:rFonts w:ascii="仿宋_GB2312" w:eastAsia="仿宋_GB2312" w:hAnsiTheme="minorEastAsia" w:hint="eastAsia"/>
          <w:sz w:val="32"/>
          <w:szCs w:val="32"/>
        </w:rPr>
        <w:t>养老服务专业人才培养培训形成体系，分级分类培养养老服务经营管理人才、专业技术人才和技能人才，从业人员的职业准入、考核评定制度日益完善。到2025年，养老护理员岗前培训率达到100%，持证上岗率达到100%以上，养老服务人员素质整体提高，养老护理人员劳动报酬的合理增长机制初步形成，经济待遇和社会地位得到明显提升，各类养老机构均能配备一定数量的医疗、护理、康复、心理、营养、社会工作等专业技术人员。</w:t>
      </w:r>
      <w:bookmarkEnd w:id="38"/>
      <w:bookmarkEnd w:id="39"/>
    </w:p>
    <w:p w:rsidR="00E20D6C" w:rsidRPr="00CB437F" w:rsidRDefault="00A859F2" w:rsidP="009E1900">
      <w:pPr>
        <w:pStyle w:val="a6"/>
        <w:shd w:val="clear" w:color="auto" w:fill="FEFEFE"/>
        <w:spacing w:before="0" w:beforeAutospacing="0" w:after="0" w:afterAutospacing="0" w:line="554" w:lineRule="exact"/>
        <w:ind w:firstLineChars="200" w:firstLine="640"/>
        <w:outlineLvl w:val="0"/>
        <w:rPr>
          <w:rFonts w:ascii="黑体" w:eastAsia="黑体" w:hAnsi="黑体" w:cstheme="minorBidi"/>
          <w:kern w:val="2"/>
          <w:sz w:val="32"/>
          <w:szCs w:val="32"/>
        </w:rPr>
      </w:pPr>
      <w:bookmarkStart w:id="40" w:name="_Toc59434187"/>
      <w:r w:rsidRPr="00CB437F">
        <w:rPr>
          <w:rFonts w:ascii="黑体" w:eastAsia="黑体" w:hAnsi="黑体" w:cstheme="minorBidi" w:hint="eastAsia"/>
          <w:kern w:val="2"/>
          <w:sz w:val="32"/>
          <w:szCs w:val="32"/>
        </w:rPr>
        <w:t>五、主要任务</w:t>
      </w:r>
      <w:bookmarkEnd w:id="40"/>
    </w:p>
    <w:p w:rsidR="00E20D6C" w:rsidRPr="00CB437F" w:rsidRDefault="00A859F2" w:rsidP="009E1900">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十四五”时期，是我国由全面建成小康社会向基本实现社会主义现代化迈进的关键时期、“两个一百年”奋斗目标的历史交汇期，也是全面开启社会主义现代化强国建设新征程的重要机遇期，需要实现更高质量的发展、更高效率的治理。发展养老服务业，要做到人人享有基本的养老服务，满足高品质、多样化、多层次养老服务需求。依托“十三五”养老服务业发展的坚实基础，徐汇区要放眼二</w:t>
      </w:r>
      <w:r w:rsidR="000B442D" w:rsidRPr="00CB437F">
        <w:rPr>
          <w:rFonts w:ascii="宋体" w:eastAsia="宋体" w:hAnsi="宋体" w:cs="宋体" w:hint="eastAsia"/>
          <w:sz w:val="32"/>
          <w:szCs w:val="32"/>
        </w:rPr>
        <w:t>〇</w:t>
      </w:r>
      <w:r w:rsidRPr="00CB437F">
        <w:rPr>
          <w:rFonts w:ascii="仿宋_GB2312" w:eastAsia="仿宋_GB2312" w:hAnsiTheme="minorEastAsia" w:hint="eastAsia"/>
          <w:sz w:val="32"/>
          <w:szCs w:val="32"/>
        </w:rPr>
        <w:t>三五，“十四五”时期加大力量“补短板、强弱项</w:t>
      </w:r>
      <w:r w:rsidR="00784071" w:rsidRPr="00CB437F">
        <w:rPr>
          <w:rFonts w:ascii="仿宋_GB2312" w:eastAsia="仿宋_GB2312" w:hAnsiTheme="minorEastAsia" w:hint="eastAsia"/>
          <w:sz w:val="32"/>
          <w:szCs w:val="32"/>
        </w:rPr>
        <w:t>、提质量”，特别是要在提升社区居家养老服务功能、强化</w:t>
      </w:r>
      <w:proofErr w:type="gramStart"/>
      <w:r w:rsidR="00784071" w:rsidRPr="00CB437F">
        <w:rPr>
          <w:rFonts w:ascii="仿宋_GB2312" w:eastAsia="仿宋_GB2312" w:hAnsiTheme="minorEastAsia" w:hint="eastAsia"/>
          <w:sz w:val="32"/>
          <w:szCs w:val="32"/>
        </w:rPr>
        <w:t>医养康养</w:t>
      </w:r>
      <w:proofErr w:type="gramEnd"/>
      <w:r w:rsidRPr="00CB437F">
        <w:rPr>
          <w:rFonts w:ascii="仿宋_GB2312" w:eastAsia="仿宋_GB2312" w:hAnsiTheme="minorEastAsia" w:hint="eastAsia"/>
          <w:sz w:val="32"/>
          <w:szCs w:val="32"/>
        </w:rPr>
        <w:t>的深度融合、增加养老服务供给、活跃养老服务市场、提高养老服务质量、提升养老服务人才队伍水平、健全养老服务保障等方面，加快完善“五位一体”养老服务体系，努力实现</w:t>
      </w:r>
      <w:r w:rsidR="006D5717" w:rsidRPr="00CB437F">
        <w:rPr>
          <w:rFonts w:ascii="仿宋_GB2312" w:eastAsia="仿宋_GB2312" w:hAnsiTheme="minorEastAsia" w:hint="eastAsia"/>
          <w:sz w:val="32"/>
          <w:szCs w:val="32"/>
        </w:rPr>
        <w:t>徐汇区养老服</w:t>
      </w:r>
      <w:r w:rsidR="006D5717" w:rsidRPr="00CB437F">
        <w:rPr>
          <w:rFonts w:ascii="仿宋_GB2312" w:eastAsia="仿宋_GB2312" w:hAnsiTheme="minorEastAsia" w:hint="eastAsia"/>
          <w:sz w:val="32"/>
          <w:szCs w:val="32"/>
        </w:rPr>
        <w:lastRenderedPageBreak/>
        <w:t>务业的</w:t>
      </w:r>
      <w:r w:rsidRPr="00CB437F">
        <w:rPr>
          <w:rFonts w:ascii="仿宋_GB2312" w:eastAsia="仿宋_GB2312" w:hAnsiTheme="minorEastAsia" w:hint="eastAsia"/>
          <w:sz w:val="32"/>
          <w:szCs w:val="32"/>
        </w:rPr>
        <w:t>“十四五”发展目标。“十四五”期间，需要完成以下九大任务：</w:t>
      </w:r>
    </w:p>
    <w:p w:rsidR="00E20D6C" w:rsidRPr="00CB437F" w:rsidRDefault="00A859F2" w:rsidP="00ED27D2">
      <w:pPr>
        <w:shd w:val="clear" w:color="auto" w:fill="FFFFFF" w:themeFill="background1"/>
        <w:spacing w:line="554" w:lineRule="exact"/>
        <w:ind w:firstLineChars="200" w:firstLine="643"/>
        <w:outlineLvl w:val="1"/>
        <w:rPr>
          <w:rFonts w:ascii="楷体_GB2312" w:eastAsia="楷体_GB2312" w:hAnsiTheme="minorEastAsia"/>
          <w:b/>
          <w:sz w:val="32"/>
          <w:szCs w:val="32"/>
        </w:rPr>
      </w:pPr>
      <w:bookmarkStart w:id="41" w:name="_Toc59434188"/>
      <w:r w:rsidRPr="00CB437F">
        <w:rPr>
          <w:rFonts w:ascii="楷体_GB2312" w:eastAsia="楷体_GB2312" w:hAnsiTheme="minorEastAsia" w:hint="eastAsia"/>
          <w:b/>
          <w:sz w:val="32"/>
          <w:szCs w:val="32"/>
        </w:rPr>
        <w:t>（一）以打造徐汇特色的邻里汇连锁品牌为抓手，全面发展社区居家养老服务</w:t>
      </w:r>
      <w:bookmarkEnd w:id="41"/>
    </w:p>
    <w:p w:rsidR="0067264D" w:rsidRPr="00CB437F" w:rsidRDefault="0067264D" w:rsidP="00ED27D2">
      <w:pPr>
        <w:pStyle w:val="a6"/>
        <w:shd w:val="clear" w:color="auto" w:fill="FFFFFF" w:themeFill="background1"/>
        <w:spacing w:before="0" w:beforeAutospacing="0" w:after="0" w:afterAutospacing="0" w:line="554" w:lineRule="exact"/>
        <w:ind w:firstLineChars="200" w:firstLine="643"/>
        <w:jc w:val="both"/>
        <w:rPr>
          <w:rFonts w:ascii="仿宋_GB2312" w:eastAsia="仿宋_GB2312" w:hAnsiTheme="minorEastAsia"/>
          <w:b/>
          <w:bCs/>
          <w:sz w:val="32"/>
          <w:szCs w:val="32"/>
        </w:rPr>
      </w:pPr>
      <w:r w:rsidRPr="00CB437F">
        <w:rPr>
          <w:rFonts w:ascii="仿宋_GB2312" w:eastAsia="仿宋_GB2312" w:hAnsiTheme="minorEastAsia" w:hint="eastAsia"/>
          <w:b/>
          <w:sz w:val="32"/>
          <w:szCs w:val="32"/>
        </w:rPr>
        <w:t>1.</w:t>
      </w:r>
      <w:r w:rsidR="00A859F2" w:rsidRPr="00CB437F">
        <w:rPr>
          <w:rFonts w:ascii="仿宋_GB2312" w:eastAsia="仿宋_GB2312" w:hAnsiTheme="minorEastAsia" w:hint="eastAsia"/>
          <w:b/>
          <w:sz w:val="32"/>
          <w:szCs w:val="32"/>
        </w:rPr>
        <w:t>强化邻里汇连锁品牌建设</w:t>
      </w:r>
    </w:p>
    <w:p w:rsidR="00E20D6C" w:rsidRPr="00CB437F" w:rsidRDefault="00A859F2" w:rsidP="00ED27D2">
      <w:pPr>
        <w:pStyle w:val="a6"/>
        <w:shd w:val="clear" w:color="auto" w:fill="FFFFFF" w:themeFill="background1"/>
        <w:spacing w:before="0" w:beforeAutospacing="0" w:after="0" w:afterAutospacing="0" w:line="554" w:lineRule="exact"/>
        <w:ind w:firstLineChars="200" w:firstLine="640"/>
        <w:jc w:val="both"/>
        <w:rPr>
          <w:rFonts w:ascii="仿宋_GB2312" w:eastAsia="仿宋_GB2312" w:hAnsiTheme="minorEastAsia"/>
          <w:sz w:val="32"/>
          <w:szCs w:val="32"/>
        </w:rPr>
      </w:pPr>
      <w:r w:rsidRPr="00CB437F">
        <w:rPr>
          <w:rFonts w:ascii="仿宋_GB2312" w:eastAsia="仿宋_GB2312" w:hAnsiTheme="minorEastAsia" w:hint="eastAsia"/>
          <w:bCs/>
          <w:sz w:val="32"/>
          <w:szCs w:val="32"/>
        </w:rPr>
        <w:t>进</w:t>
      </w:r>
      <w:r w:rsidRPr="00CB437F">
        <w:rPr>
          <w:rFonts w:ascii="仿宋_GB2312" w:eastAsia="仿宋_GB2312" w:hAnsiTheme="minorEastAsia" w:hint="eastAsia"/>
          <w:sz w:val="32"/>
          <w:szCs w:val="32"/>
        </w:rPr>
        <w:t>一步统一邻里汇标识、建筑形象、建设标准和服务规范，凸显邻里汇的连锁属性，推动邻里汇从功能培育迈向品牌提升。发挥区级邻里中心引领示范和统筹指导作用，形成区－街镇</w:t>
      </w:r>
      <w:proofErr w:type="gramStart"/>
      <w:r w:rsidRPr="00CB437F">
        <w:rPr>
          <w:rFonts w:ascii="仿宋_GB2312" w:eastAsia="仿宋_GB2312" w:hAnsiTheme="minorEastAsia" w:hint="eastAsia"/>
          <w:sz w:val="32"/>
          <w:szCs w:val="32"/>
        </w:rPr>
        <w:t>一</w:t>
      </w:r>
      <w:proofErr w:type="gramEnd"/>
      <w:r w:rsidRPr="00CB437F">
        <w:rPr>
          <w:rFonts w:ascii="仿宋_GB2312" w:eastAsia="仿宋_GB2312" w:hAnsiTheme="minorEastAsia" w:hint="eastAsia"/>
          <w:sz w:val="32"/>
          <w:szCs w:val="32"/>
        </w:rPr>
        <w:t>居委会“1+13+306”的社区嵌入式养老服务网络，让老年人有养老需求时都能找得到、问得清、用得上。</w:t>
      </w:r>
    </w:p>
    <w:p w:rsidR="0067264D" w:rsidRPr="00CB437F" w:rsidRDefault="0067264D" w:rsidP="00ED27D2">
      <w:pPr>
        <w:pStyle w:val="a6"/>
        <w:shd w:val="clear" w:color="auto" w:fill="FFFFFF" w:themeFill="background1"/>
        <w:spacing w:before="0" w:beforeAutospacing="0" w:after="0" w:afterAutospacing="0" w:line="554" w:lineRule="exact"/>
        <w:ind w:firstLineChars="200" w:firstLine="643"/>
        <w:jc w:val="both"/>
        <w:rPr>
          <w:rFonts w:ascii="仿宋_GB2312" w:eastAsia="仿宋_GB2312" w:hAnsiTheme="minorEastAsia"/>
          <w:b/>
          <w:sz w:val="32"/>
          <w:szCs w:val="32"/>
        </w:rPr>
      </w:pPr>
      <w:r w:rsidRPr="00CB437F">
        <w:rPr>
          <w:rFonts w:ascii="仿宋_GB2312" w:eastAsia="仿宋_GB2312" w:hAnsiTheme="minorEastAsia" w:hint="eastAsia"/>
          <w:b/>
          <w:sz w:val="32"/>
          <w:szCs w:val="32"/>
        </w:rPr>
        <w:t>2.</w:t>
      </w:r>
      <w:r w:rsidR="00A859F2" w:rsidRPr="00CB437F">
        <w:rPr>
          <w:rFonts w:ascii="仿宋_GB2312" w:eastAsia="仿宋_GB2312" w:hAnsiTheme="minorEastAsia" w:hint="eastAsia"/>
          <w:b/>
          <w:sz w:val="32"/>
          <w:szCs w:val="32"/>
        </w:rPr>
        <w:t>夯实邻里汇服务功能</w:t>
      </w:r>
    </w:p>
    <w:p w:rsidR="00E20D6C" w:rsidRPr="00CB437F" w:rsidRDefault="00A859F2" w:rsidP="00ED27D2">
      <w:pPr>
        <w:pStyle w:val="a6"/>
        <w:shd w:val="clear" w:color="auto" w:fill="FFFFFF" w:themeFill="background1"/>
        <w:spacing w:before="0" w:beforeAutospacing="0" w:after="0" w:afterAutospacing="0" w:line="554" w:lineRule="exact"/>
        <w:ind w:firstLineChars="200" w:firstLine="640"/>
        <w:jc w:val="both"/>
        <w:rPr>
          <w:rFonts w:ascii="仿宋_GB2312" w:eastAsia="仿宋_GB2312" w:hAnsiTheme="minorEastAsia" w:cstheme="minorBidi"/>
          <w:kern w:val="2"/>
          <w:sz w:val="32"/>
          <w:szCs w:val="32"/>
        </w:rPr>
      </w:pPr>
      <w:r w:rsidRPr="00CB437F">
        <w:rPr>
          <w:rFonts w:ascii="仿宋_GB2312" w:eastAsia="仿宋_GB2312" w:hAnsiTheme="minorEastAsia" w:cstheme="minorBidi" w:hint="eastAsia"/>
          <w:kern w:val="2"/>
          <w:sz w:val="32"/>
          <w:szCs w:val="32"/>
        </w:rPr>
        <w:t>以15分钟社区生活圈、5分钟家门口服务圈全域覆盖、</w:t>
      </w:r>
      <w:proofErr w:type="gramStart"/>
      <w:r w:rsidRPr="00CB437F">
        <w:rPr>
          <w:rFonts w:ascii="仿宋_GB2312" w:eastAsia="仿宋_GB2312" w:hAnsiTheme="minorEastAsia" w:cstheme="minorBidi" w:hint="eastAsia"/>
          <w:kern w:val="2"/>
          <w:sz w:val="32"/>
          <w:szCs w:val="32"/>
        </w:rPr>
        <w:t>便捷可</w:t>
      </w:r>
      <w:proofErr w:type="gramEnd"/>
      <w:r w:rsidRPr="00CB437F">
        <w:rPr>
          <w:rFonts w:ascii="仿宋_GB2312" w:eastAsia="仿宋_GB2312" w:hAnsiTheme="minorEastAsia" w:cstheme="minorBidi" w:hint="eastAsia"/>
          <w:kern w:val="2"/>
          <w:sz w:val="32"/>
          <w:szCs w:val="32"/>
        </w:rPr>
        <w:t>及为标准，进一步做好邻里</w:t>
      </w:r>
      <w:proofErr w:type="gramStart"/>
      <w:r w:rsidRPr="00CB437F">
        <w:rPr>
          <w:rFonts w:ascii="仿宋_GB2312" w:eastAsia="仿宋_GB2312" w:hAnsiTheme="minorEastAsia" w:cstheme="minorBidi" w:hint="eastAsia"/>
          <w:kern w:val="2"/>
          <w:sz w:val="32"/>
          <w:szCs w:val="32"/>
        </w:rPr>
        <w:t>汇建设</w:t>
      </w:r>
      <w:proofErr w:type="gramEnd"/>
      <w:r w:rsidRPr="00CB437F">
        <w:rPr>
          <w:rFonts w:ascii="仿宋_GB2312" w:eastAsia="仿宋_GB2312" w:hAnsiTheme="minorEastAsia" w:cstheme="minorBidi" w:hint="eastAsia"/>
          <w:kern w:val="2"/>
          <w:sz w:val="32"/>
          <w:szCs w:val="32"/>
        </w:rPr>
        <w:t>布局，实现就近服务群众。紧扣居民需求，深挖服务内涵，建立定制化服务，按需遴选并“量身定制”服务项目清单；汇总形成“社会组织项目库”和“社区服务项目库”，通过购买服务按需选择，引入具有一定引领性和影响力的社会组织，探索提供高品质、差异化、个性化服务。进一步完善《邻里汇建设和运行管理规范》，统一邻里汇建设、运行、管理、监督评估要求，探索运用智能手段动态监测邻里汇服务效能。</w:t>
      </w:r>
    </w:p>
    <w:p w:rsidR="0067264D" w:rsidRPr="00CB437F" w:rsidRDefault="0067264D" w:rsidP="00ED27D2">
      <w:pPr>
        <w:pStyle w:val="a6"/>
        <w:shd w:val="clear" w:color="auto" w:fill="FFFFFF" w:themeFill="background1"/>
        <w:spacing w:before="0" w:beforeAutospacing="0" w:after="0" w:afterAutospacing="0" w:line="554" w:lineRule="exact"/>
        <w:ind w:firstLineChars="200" w:firstLine="643"/>
        <w:jc w:val="both"/>
        <w:rPr>
          <w:rFonts w:ascii="仿宋_GB2312" w:eastAsia="仿宋_GB2312" w:hAnsiTheme="minorEastAsia"/>
          <w:b/>
          <w:sz w:val="32"/>
          <w:szCs w:val="32"/>
        </w:rPr>
      </w:pPr>
      <w:r w:rsidRPr="00CB437F">
        <w:rPr>
          <w:rFonts w:ascii="仿宋_GB2312" w:eastAsia="仿宋_GB2312" w:hint="eastAsia"/>
          <w:b/>
          <w:sz w:val="32"/>
          <w:szCs w:val="32"/>
        </w:rPr>
        <w:t>3.</w:t>
      </w:r>
      <w:r w:rsidR="00A859F2" w:rsidRPr="00CB437F">
        <w:rPr>
          <w:rFonts w:ascii="仿宋_GB2312" w:eastAsia="仿宋_GB2312" w:hAnsiTheme="minorEastAsia" w:hint="eastAsia"/>
          <w:b/>
          <w:sz w:val="32"/>
          <w:szCs w:val="32"/>
        </w:rPr>
        <w:t>打造居家和社区养老服务沉浸式体验示范社区</w:t>
      </w:r>
    </w:p>
    <w:p w:rsidR="00E20D6C" w:rsidRPr="00CB437F" w:rsidRDefault="00A859F2" w:rsidP="00ED27D2">
      <w:pPr>
        <w:pStyle w:val="a6"/>
        <w:shd w:val="clear" w:color="auto" w:fill="FFFFFF" w:themeFill="background1"/>
        <w:spacing w:before="0" w:beforeAutospacing="0" w:after="0" w:afterAutospacing="0" w:line="554" w:lineRule="exact"/>
        <w:ind w:firstLineChars="200" w:firstLine="640"/>
        <w:jc w:val="both"/>
        <w:rPr>
          <w:rFonts w:ascii="仿宋_GB2312" w:eastAsia="仿宋_GB2312" w:hAnsiTheme="minorEastAsia"/>
          <w:sz w:val="32"/>
          <w:szCs w:val="32"/>
        </w:rPr>
      </w:pPr>
      <w:r w:rsidRPr="00CB437F">
        <w:rPr>
          <w:rFonts w:ascii="仿宋_GB2312" w:eastAsia="仿宋_GB2312" w:hAnsiTheme="minorEastAsia" w:hint="eastAsia"/>
          <w:sz w:val="32"/>
          <w:szCs w:val="32"/>
        </w:rPr>
        <w:t>在全区选取1-2个社区进行嵌入式养老服务沉浸式体验打造，通过嵌入相应的功能性设施、适配性服务、情感性支持，开展无障碍、适老化居住环境建设，试点老年认知障碍友好社区、家庭照护床位、辅具租赁、</w:t>
      </w:r>
      <w:proofErr w:type="gramStart"/>
      <w:r w:rsidRPr="00CB437F">
        <w:rPr>
          <w:rFonts w:ascii="仿宋_GB2312" w:eastAsia="仿宋_GB2312" w:hAnsiTheme="minorEastAsia" w:hint="eastAsia"/>
          <w:sz w:val="32"/>
          <w:szCs w:val="32"/>
        </w:rPr>
        <w:t>适老性</w:t>
      </w:r>
      <w:proofErr w:type="gramEnd"/>
      <w:r w:rsidRPr="00CB437F">
        <w:rPr>
          <w:rFonts w:ascii="仿宋_GB2312" w:eastAsia="仿宋_GB2312" w:hAnsiTheme="minorEastAsia" w:hint="eastAsia"/>
          <w:sz w:val="32"/>
          <w:szCs w:val="32"/>
        </w:rPr>
        <w:t>住房改造、“老</w:t>
      </w:r>
      <w:r w:rsidRPr="00CB437F">
        <w:rPr>
          <w:rFonts w:ascii="仿宋_GB2312" w:eastAsia="仿宋_GB2312" w:hAnsiTheme="minorEastAsia" w:hint="eastAsia"/>
          <w:sz w:val="32"/>
          <w:szCs w:val="32"/>
        </w:rPr>
        <w:lastRenderedPageBreak/>
        <w:t>吾老计划”等项目，为老年人及其家人全景描述符合老年人生活照料、康复护理、精神慰藉等需求的社区养老服务功能及场景。与此同时，完善“一站式”15分钟养老服务圈、“家门口”5分钟社区生活圈，构建“楼道内”1分钟邻里互助圈，社区睦邻点建设达到居委全覆盖，实现“小困难邻里相帮、小问题不出楼道”。</w:t>
      </w:r>
    </w:p>
    <w:p w:rsidR="0067264D" w:rsidRPr="00CB437F" w:rsidRDefault="0067264D" w:rsidP="00ED27D2">
      <w:pPr>
        <w:shd w:val="clear" w:color="auto" w:fill="FFFFFF" w:themeFill="background1"/>
        <w:spacing w:line="554" w:lineRule="exact"/>
        <w:ind w:firstLineChars="200" w:firstLine="643"/>
        <w:rPr>
          <w:rFonts w:ascii="仿宋_GB2312" w:eastAsia="仿宋_GB2312"/>
          <w:b/>
          <w:sz w:val="32"/>
          <w:szCs w:val="32"/>
        </w:rPr>
      </w:pPr>
      <w:r w:rsidRPr="00CB437F">
        <w:rPr>
          <w:rFonts w:ascii="仿宋_GB2312" w:eastAsia="仿宋_GB2312" w:hint="eastAsia"/>
          <w:b/>
          <w:sz w:val="32"/>
          <w:szCs w:val="32"/>
        </w:rPr>
        <w:t>4.</w:t>
      </w:r>
      <w:r w:rsidR="00A859F2" w:rsidRPr="00CB437F">
        <w:rPr>
          <w:rFonts w:ascii="仿宋_GB2312" w:eastAsia="仿宋_GB2312" w:hint="eastAsia"/>
          <w:b/>
          <w:sz w:val="32"/>
          <w:szCs w:val="32"/>
        </w:rPr>
        <w:t>做好居家重点人群的养老服务</w:t>
      </w:r>
    </w:p>
    <w:p w:rsidR="00E20D6C" w:rsidRPr="00CB437F" w:rsidRDefault="00A859F2" w:rsidP="00ED27D2">
      <w:pPr>
        <w:shd w:val="clear" w:color="auto" w:fill="FFFFFF" w:themeFill="background1"/>
        <w:spacing w:line="554" w:lineRule="exact"/>
        <w:ind w:firstLineChars="200" w:firstLine="640"/>
        <w:rPr>
          <w:rFonts w:ascii="仿宋_GB2312" w:eastAsia="仿宋_GB2312"/>
          <w:sz w:val="32"/>
          <w:szCs w:val="32"/>
        </w:rPr>
      </w:pPr>
      <w:r w:rsidRPr="00CB437F">
        <w:rPr>
          <w:rFonts w:ascii="仿宋_GB2312" w:eastAsia="仿宋_GB2312" w:hAnsiTheme="minorEastAsia" w:hint="eastAsia"/>
          <w:sz w:val="32"/>
          <w:szCs w:val="32"/>
        </w:rPr>
        <w:t>重点关注</w:t>
      </w:r>
      <w:r w:rsidRPr="00CB437F">
        <w:rPr>
          <w:rFonts w:ascii="仿宋_GB2312" w:eastAsia="仿宋_GB2312" w:hint="eastAsia"/>
          <w:sz w:val="32"/>
          <w:szCs w:val="32"/>
        </w:rPr>
        <w:t>高龄老人、失能（伤残）老人、认知障碍老人、经济困难老人、计划生育特殊家庭、重点优抚对象、独居老人等重点人群。对全区特殊困难老人进行普查摸底，建立动态信息数据库，制定困难老人服务需求清单，开展助</w:t>
      </w:r>
      <w:proofErr w:type="gramStart"/>
      <w:r w:rsidRPr="00CB437F">
        <w:rPr>
          <w:rFonts w:ascii="仿宋_GB2312" w:eastAsia="仿宋_GB2312" w:hint="eastAsia"/>
          <w:sz w:val="32"/>
          <w:szCs w:val="32"/>
        </w:rPr>
        <w:t>餐助浴</w:t>
      </w:r>
      <w:proofErr w:type="gramEnd"/>
      <w:r w:rsidRPr="00CB437F">
        <w:rPr>
          <w:rFonts w:ascii="仿宋_GB2312" w:eastAsia="仿宋_GB2312" w:hint="eastAsia"/>
          <w:sz w:val="32"/>
          <w:szCs w:val="32"/>
        </w:rPr>
        <w:t>、日托、全托等多项保基本服务以</w:t>
      </w:r>
      <w:r w:rsidRPr="00CB437F">
        <w:rPr>
          <w:rFonts w:ascii="仿宋_GB2312" w:eastAsia="仿宋_GB2312" w:hAnsi="宋体" w:hint="eastAsia"/>
          <w:sz w:val="32"/>
          <w:szCs w:val="32"/>
        </w:rPr>
        <w:t>及康复护理、精神慰藉等多层次、多样化、个性化需求，并</w:t>
      </w:r>
      <w:r w:rsidRPr="00CB437F">
        <w:rPr>
          <w:rFonts w:ascii="仿宋_GB2312" w:eastAsia="仿宋_GB2312" w:hint="eastAsia"/>
          <w:sz w:val="32"/>
          <w:szCs w:val="32"/>
        </w:rPr>
        <w:t>实现动态管理，为精准服务提供支撑。落实困难老年人救助帮困、养老服务补贴政策；为低</w:t>
      </w:r>
      <w:proofErr w:type="gramStart"/>
      <w:r w:rsidRPr="00CB437F">
        <w:rPr>
          <w:rFonts w:ascii="仿宋_GB2312" w:eastAsia="仿宋_GB2312" w:hint="eastAsia"/>
          <w:sz w:val="32"/>
          <w:szCs w:val="32"/>
        </w:rPr>
        <w:t>保困难</w:t>
      </w:r>
      <w:proofErr w:type="gramEnd"/>
      <w:r w:rsidRPr="00CB437F">
        <w:rPr>
          <w:rFonts w:ascii="仿宋_GB2312" w:eastAsia="仿宋_GB2312" w:hint="eastAsia"/>
          <w:sz w:val="32"/>
          <w:szCs w:val="32"/>
        </w:rPr>
        <w:t>家庭老年人居室开展</w:t>
      </w:r>
      <w:proofErr w:type="gramStart"/>
      <w:r w:rsidRPr="00CB437F">
        <w:rPr>
          <w:rFonts w:ascii="仿宋_GB2312" w:eastAsia="仿宋_GB2312" w:hint="eastAsia"/>
          <w:sz w:val="32"/>
          <w:szCs w:val="32"/>
        </w:rPr>
        <w:t>适</w:t>
      </w:r>
      <w:proofErr w:type="gramEnd"/>
      <w:r w:rsidRPr="00CB437F">
        <w:rPr>
          <w:rFonts w:ascii="仿宋_GB2312" w:eastAsia="仿宋_GB2312" w:hint="eastAsia"/>
          <w:sz w:val="32"/>
          <w:szCs w:val="32"/>
        </w:rPr>
        <w:t>老化改造提供政府资助；通过独居老人关爱、康复辅具租赁、“老吾老”计划等服务项目，及老年综合津贴等补贴政策，为特殊和困难老年人提供养老服务。</w:t>
      </w:r>
    </w:p>
    <w:p w:rsidR="0067264D" w:rsidRPr="00CB437F" w:rsidRDefault="0067264D" w:rsidP="00ED27D2">
      <w:pPr>
        <w:spacing w:line="554" w:lineRule="exact"/>
        <w:ind w:firstLineChars="200" w:firstLine="643"/>
        <w:rPr>
          <w:rFonts w:ascii="仿宋_GB2312" w:eastAsia="仿宋_GB2312"/>
          <w:b/>
          <w:sz w:val="32"/>
          <w:szCs w:val="32"/>
        </w:rPr>
      </w:pPr>
      <w:r w:rsidRPr="00CB437F">
        <w:rPr>
          <w:rFonts w:ascii="仿宋_GB2312" w:eastAsia="仿宋_GB2312" w:hint="eastAsia"/>
          <w:b/>
          <w:sz w:val="32"/>
          <w:szCs w:val="32"/>
        </w:rPr>
        <w:t>5.</w:t>
      </w:r>
      <w:r w:rsidR="00A859F2" w:rsidRPr="00CB437F">
        <w:rPr>
          <w:rFonts w:ascii="仿宋_GB2312" w:eastAsia="仿宋_GB2312" w:hint="eastAsia"/>
          <w:b/>
          <w:sz w:val="32"/>
          <w:szCs w:val="32"/>
        </w:rPr>
        <w:t>推进社区居家养老与机构养老融合</w:t>
      </w:r>
    </w:p>
    <w:p w:rsidR="00E20D6C" w:rsidRPr="00CB437F" w:rsidRDefault="00A859F2" w:rsidP="00ED27D2">
      <w:pPr>
        <w:spacing w:line="554" w:lineRule="exact"/>
        <w:ind w:firstLineChars="200" w:firstLine="640"/>
        <w:rPr>
          <w:rFonts w:ascii="仿宋_GB2312" w:eastAsia="仿宋_GB2312"/>
          <w:sz w:val="32"/>
          <w:szCs w:val="32"/>
        </w:rPr>
      </w:pPr>
      <w:r w:rsidRPr="00CB437F">
        <w:rPr>
          <w:rFonts w:ascii="仿宋_GB2312" w:eastAsia="仿宋_GB2312" w:hint="eastAsia"/>
          <w:sz w:val="32"/>
          <w:szCs w:val="32"/>
        </w:rPr>
        <w:t>全力打造邻里汇民生服务连锁品牌，以邻里汇为载体，嵌入日间照护、长者照护、养老顾问等为老服务功能，建成社区嵌入式养老服务体系，实现“家门口养老”。鼓励社区综合为老服务中心、长者照护之家、日间照护机构不断优化、拓展服务功能，引导有条件的机构充分发掘专业化养老服务队伍潜力，将机构内的助餐、助浴、康复护理和康复指导宣</w:t>
      </w:r>
      <w:r w:rsidRPr="00CB437F">
        <w:rPr>
          <w:rFonts w:ascii="仿宋_GB2312" w:eastAsia="仿宋_GB2312" w:hint="eastAsia"/>
          <w:sz w:val="32"/>
          <w:szCs w:val="32"/>
        </w:rPr>
        <w:lastRenderedPageBreak/>
        <w:t>教等日常服务向邻里汇和家庭延伸。</w:t>
      </w:r>
    </w:p>
    <w:p w:rsidR="0067264D" w:rsidRPr="00CB437F" w:rsidRDefault="0067264D" w:rsidP="00ED27D2">
      <w:pPr>
        <w:spacing w:line="554" w:lineRule="exact"/>
        <w:ind w:firstLineChars="200" w:firstLine="643"/>
        <w:rPr>
          <w:rFonts w:ascii="仿宋_GB2312" w:eastAsia="仿宋_GB2312"/>
          <w:b/>
          <w:sz w:val="32"/>
          <w:szCs w:val="32"/>
        </w:rPr>
      </w:pPr>
      <w:r w:rsidRPr="00CB437F">
        <w:rPr>
          <w:rFonts w:ascii="仿宋_GB2312" w:eastAsia="仿宋_GB2312" w:hint="eastAsia"/>
          <w:b/>
          <w:sz w:val="32"/>
          <w:szCs w:val="32"/>
        </w:rPr>
        <w:t>6.</w:t>
      </w:r>
      <w:r w:rsidR="00A859F2" w:rsidRPr="00CB437F">
        <w:rPr>
          <w:rFonts w:ascii="仿宋_GB2312" w:eastAsia="仿宋_GB2312" w:hint="eastAsia"/>
          <w:b/>
          <w:sz w:val="32"/>
          <w:szCs w:val="32"/>
        </w:rPr>
        <w:t>提升家庭养老照料能力</w:t>
      </w:r>
    </w:p>
    <w:p w:rsidR="00E20D6C" w:rsidRPr="00CB437F" w:rsidRDefault="00A859F2" w:rsidP="00ED27D2">
      <w:pPr>
        <w:spacing w:line="554" w:lineRule="exact"/>
        <w:ind w:firstLineChars="200" w:firstLine="640"/>
        <w:rPr>
          <w:rFonts w:ascii="仿宋_GB2312" w:eastAsia="仿宋_GB2312" w:hAnsiTheme="minorEastAsia" w:cs="宋体"/>
          <w:kern w:val="0"/>
          <w:sz w:val="32"/>
          <w:szCs w:val="32"/>
        </w:rPr>
      </w:pPr>
      <w:r w:rsidRPr="00CB437F">
        <w:rPr>
          <w:rFonts w:ascii="仿宋_GB2312" w:eastAsia="仿宋_GB2312" w:hint="eastAsia"/>
          <w:sz w:val="32"/>
          <w:szCs w:val="32"/>
        </w:rPr>
        <w:t>通过政府购买服务等方式</w:t>
      </w:r>
      <w:r w:rsidRPr="00CB437F">
        <w:rPr>
          <w:rFonts w:ascii="仿宋_GB2312" w:eastAsia="仿宋_GB2312" w:hAnsiTheme="minorEastAsia" w:cs="宋体" w:hint="eastAsia"/>
          <w:kern w:val="0"/>
          <w:sz w:val="32"/>
          <w:szCs w:val="32"/>
        </w:rPr>
        <w:t>，依托专业医疗机构、社区内的养老机构等专业社会组织，实施家庭照料者培训项目，为照顾老人的家庭成员或家政人员提供培训，提高其专业照护能力。探索建立家庭照顾者支持计划。充分发挥综合为老服务中心的作用，提高照护能力，为家庭照料者提供专业支撑。继续探索实施“物业服务+养老服务”模式，支持物业服务企业开展老年供餐、定期巡访等形式多样的养老服务。</w:t>
      </w:r>
    </w:p>
    <w:p w:rsidR="0067264D" w:rsidRPr="00CB437F" w:rsidRDefault="0067264D" w:rsidP="00ED27D2">
      <w:pPr>
        <w:spacing w:line="554" w:lineRule="exact"/>
        <w:ind w:firstLineChars="200" w:firstLine="643"/>
        <w:rPr>
          <w:rFonts w:ascii="仿宋_GB2312" w:eastAsia="仿宋_GB2312" w:hAnsiTheme="minorEastAsia" w:cs="宋体"/>
          <w:b/>
          <w:kern w:val="0"/>
          <w:sz w:val="32"/>
          <w:szCs w:val="32"/>
        </w:rPr>
      </w:pPr>
      <w:r w:rsidRPr="00CB437F">
        <w:rPr>
          <w:rFonts w:ascii="仿宋_GB2312" w:eastAsia="仿宋_GB2312" w:hAnsiTheme="minorEastAsia" w:cs="宋体" w:hint="eastAsia"/>
          <w:b/>
          <w:kern w:val="0"/>
          <w:sz w:val="32"/>
          <w:szCs w:val="32"/>
        </w:rPr>
        <w:t>7.</w:t>
      </w:r>
      <w:r w:rsidR="00A859F2" w:rsidRPr="00CB437F">
        <w:rPr>
          <w:rFonts w:ascii="仿宋_GB2312" w:eastAsia="仿宋_GB2312" w:hAnsiTheme="minorEastAsia" w:cs="宋体" w:hint="eastAsia"/>
          <w:b/>
          <w:kern w:val="0"/>
          <w:sz w:val="32"/>
          <w:szCs w:val="32"/>
        </w:rPr>
        <w:t>鼓励和推广互助养老</w:t>
      </w:r>
    </w:p>
    <w:p w:rsidR="00E20D6C" w:rsidRPr="00CB437F" w:rsidRDefault="00A859F2" w:rsidP="00ED27D2">
      <w:pPr>
        <w:spacing w:line="554" w:lineRule="exact"/>
        <w:ind w:firstLineChars="200" w:firstLine="640"/>
        <w:rPr>
          <w:rFonts w:ascii="仿宋_GB2312" w:eastAsia="仿宋_GB2312" w:hAnsiTheme="minorEastAsia" w:cs="宋体"/>
          <w:kern w:val="0"/>
          <w:sz w:val="32"/>
          <w:szCs w:val="32"/>
        </w:rPr>
      </w:pPr>
      <w:r w:rsidRPr="00CB437F">
        <w:rPr>
          <w:rFonts w:ascii="仿宋_GB2312" w:eastAsia="仿宋_GB2312" w:hAnsiTheme="minorEastAsia" w:cs="宋体" w:hint="eastAsia"/>
          <w:kern w:val="0"/>
          <w:sz w:val="32"/>
          <w:szCs w:val="32"/>
        </w:rPr>
        <w:t>倡导邻里互助养老和老年人互助服务，鼓励在街镇探索推广“志愿型”、“储蓄型”和“市场型”相结合的互助养老模式。建立“银发联盟”、“时间银行”，充实互助养老和老年服务志愿活动的衔接机制。完善“老伙伴计划”，鼓励低</w:t>
      </w:r>
      <w:proofErr w:type="gramStart"/>
      <w:r w:rsidRPr="00CB437F">
        <w:rPr>
          <w:rFonts w:ascii="仿宋_GB2312" w:eastAsia="仿宋_GB2312" w:hAnsiTheme="minorEastAsia" w:cs="宋体" w:hint="eastAsia"/>
          <w:kern w:val="0"/>
          <w:sz w:val="32"/>
          <w:szCs w:val="32"/>
        </w:rPr>
        <w:t>龄健康</w:t>
      </w:r>
      <w:proofErr w:type="gramEnd"/>
      <w:r w:rsidRPr="00CB437F">
        <w:rPr>
          <w:rFonts w:ascii="仿宋_GB2312" w:eastAsia="仿宋_GB2312" w:hAnsiTheme="minorEastAsia" w:cs="宋体" w:hint="eastAsia"/>
          <w:kern w:val="0"/>
          <w:sz w:val="32"/>
          <w:szCs w:val="32"/>
        </w:rPr>
        <w:t>老年人为高龄、独居老年人服务，对高龄、独居老年人社区探访全覆盖。建立包括老年人在内的老年志愿服务积分管理机制、政府激励反馈机制，形成社会广泛参与的良好环境。</w:t>
      </w:r>
    </w:p>
    <w:p w:rsidR="00E20D6C" w:rsidRPr="00CB437F" w:rsidRDefault="00A859F2" w:rsidP="00ED27D2">
      <w:pPr>
        <w:spacing w:line="554" w:lineRule="exact"/>
        <w:ind w:firstLineChars="200" w:firstLine="643"/>
        <w:outlineLvl w:val="1"/>
        <w:rPr>
          <w:rFonts w:ascii="楷体_GB2312" w:eastAsia="楷体_GB2312" w:hAnsiTheme="minorEastAsia"/>
          <w:b/>
          <w:sz w:val="32"/>
          <w:szCs w:val="32"/>
        </w:rPr>
      </w:pPr>
      <w:bookmarkStart w:id="42" w:name="_Toc59434189"/>
      <w:r w:rsidRPr="00CB437F">
        <w:rPr>
          <w:rFonts w:ascii="楷体_GB2312" w:eastAsia="楷体_GB2312" w:hAnsiTheme="minorEastAsia" w:hint="eastAsia"/>
          <w:b/>
          <w:sz w:val="32"/>
          <w:szCs w:val="32"/>
        </w:rPr>
        <w:t>（二）以“乐龄汇”机构颐养服务为引领，</w:t>
      </w:r>
      <w:proofErr w:type="gramStart"/>
      <w:r w:rsidRPr="00CB437F">
        <w:rPr>
          <w:rFonts w:ascii="楷体_GB2312" w:eastAsia="楷体_GB2312" w:hAnsiTheme="minorEastAsia" w:hint="eastAsia"/>
          <w:b/>
          <w:sz w:val="32"/>
          <w:szCs w:val="32"/>
        </w:rPr>
        <w:t>高位提增徐汇</w:t>
      </w:r>
      <w:proofErr w:type="gramEnd"/>
      <w:r w:rsidRPr="00CB437F">
        <w:rPr>
          <w:rFonts w:ascii="楷体_GB2312" w:eastAsia="楷体_GB2312" w:hAnsiTheme="minorEastAsia" w:hint="eastAsia"/>
          <w:b/>
          <w:sz w:val="32"/>
          <w:szCs w:val="32"/>
        </w:rPr>
        <w:t>区养老机构服务能级</w:t>
      </w:r>
      <w:bookmarkEnd w:id="42"/>
    </w:p>
    <w:p w:rsidR="0067264D" w:rsidRPr="00CB437F" w:rsidRDefault="0067264D" w:rsidP="00ED27D2">
      <w:pPr>
        <w:spacing w:line="554" w:lineRule="exact"/>
        <w:ind w:firstLineChars="200" w:firstLine="643"/>
        <w:rPr>
          <w:rFonts w:ascii="仿宋_GB2312" w:eastAsia="仿宋_GB2312" w:hAnsiTheme="minorEastAsia"/>
          <w:b/>
          <w:sz w:val="32"/>
          <w:szCs w:val="32"/>
        </w:rPr>
      </w:pPr>
      <w:r w:rsidRPr="00CB437F">
        <w:rPr>
          <w:rFonts w:ascii="仿宋_GB2312" w:eastAsia="仿宋_GB2312" w:hAnsi="宋体" w:hint="eastAsia"/>
          <w:b/>
          <w:sz w:val="32"/>
          <w:szCs w:val="32"/>
        </w:rPr>
        <w:t>8.</w:t>
      </w:r>
      <w:r w:rsidR="00A859F2" w:rsidRPr="00CB437F">
        <w:rPr>
          <w:rFonts w:ascii="仿宋_GB2312" w:eastAsia="仿宋_GB2312" w:hAnsiTheme="minorEastAsia" w:hint="eastAsia"/>
          <w:b/>
          <w:sz w:val="32"/>
          <w:szCs w:val="32"/>
        </w:rPr>
        <w:t>发挥“乐龄汇”项目的引领示范效应</w:t>
      </w:r>
    </w:p>
    <w:p w:rsidR="00E20D6C" w:rsidRPr="00CB437F" w:rsidRDefault="00A859F2" w:rsidP="00ED27D2">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对标卓越，对接国际，高标准建成徐汇“乐龄汇”南部养老中心，遴选一流品质的养老机构运营团队，2023年正式启用，成为养老与自然和谐并处、</w:t>
      </w:r>
      <w:proofErr w:type="gramStart"/>
      <w:r w:rsidRPr="00CB437F">
        <w:rPr>
          <w:rFonts w:ascii="仿宋_GB2312" w:eastAsia="仿宋_GB2312" w:hAnsiTheme="minorEastAsia" w:hint="eastAsia"/>
          <w:sz w:val="32"/>
          <w:szCs w:val="32"/>
        </w:rPr>
        <w:t>医</w:t>
      </w:r>
      <w:proofErr w:type="gramEnd"/>
      <w:r w:rsidRPr="00CB437F">
        <w:rPr>
          <w:rFonts w:ascii="仿宋_GB2312" w:eastAsia="仿宋_GB2312" w:hAnsiTheme="minorEastAsia" w:hint="eastAsia"/>
          <w:sz w:val="32"/>
          <w:szCs w:val="32"/>
        </w:rPr>
        <w:t>康养护一体融合、运营管理机制创新的城市生态养老家园，打造为徐汇区优化养老</w:t>
      </w:r>
      <w:r w:rsidRPr="00CB437F">
        <w:rPr>
          <w:rFonts w:ascii="仿宋_GB2312" w:eastAsia="仿宋_GB2312" w:hAnsiTheme="minorEastAsia" w:hint="eastAsia"/>
          <w:sz w:val="32"/>
          <w:szCs w:val="32"/>
        </w:rPr>
        <w:lastRenderedPageBreak/>
        <w:t>机构服务管理的标杆和典范、上海乃至全国养老服务领域的示范机构和龙头品牌，引领区域内养老机构更高质量的发展。</w:t>
      </w:r>
    </w:p>
    <w:p w:rsidR="0067264D" w:rsidRPr="00CB437F" w:rsidRDefault="0067264D" w:rsidP="00ED27D2">
      <w:pPr>
        <w:spacing w:line="554" w:lineRule="exact"/>
        <w:ind w:firstLineChars="200" w:firstLine="643"/>
        <w:rPr>
          <w:rFonts w:ascii="仿宋_GB2312" w:eastAsia="仿宋_GB2312" w:hAnsi="宋体"/>
          <w:b/>
          <w:sz w:val="32"/>
          <w:szCs w:val="32"/>
        </w:rPr>
      </w:pPr>
      <w:r w:rsidRPr="00CB437F">
        <w:rPr>
          <w:rFonts w:ascii="仿宋_GB2312" w:eastAsia="仿宋_GB2312" w:hAnsi="宋体" w:hint="eastAsia"/>
          <w:b/>
          <w:sz w:val="32"/>
          <w:szCs w:val="32"/>
        </w:rPr>
        <w:t>9.</w:t>
      </w:r>
      <w:r w:rsidR="00A859F2" w:rsidRPr="00CB437F">
        <w:rPr>
          <w:rFonts w:ascii="仿宋_GB2312" w:eastAsia="仿宋_GB2312" w:hAnsi="宋体" w:hint="eastAsia"/>
          <w:b/>
          <w:sz w:val="32"/>
          <w:szCs w:val="32"/>
        </w:rPr>
        <w:t>支持养老机构规模化、连锁化发展</w:t>
      </w:r>
    </w:p>
    <w:p w:rsidR="00E20D6C" w:rsidRPr="00CB437F" w:rsidRDefault="00A859F2" w:rsidP="00ED27D2">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允许在徐汇</w:t>
      </w:r>
      <w:proofErr w:type="gramStart"/>
      <w:r w:rsidRPr="00CB437F">
        <w:rPr>
          <w:rFonts w:ascii="仿宋_GB2312" w:eastAsia="仿宋_GB2312" w:hAnsiTheme="minorEastAsia" w:hint="eastAsia"/>
          <w:sz w:val="32"/>
          <w:szCs w:val="32"/>
        </w:rPr>
        <w:t>区登记</w:t>
      </w:r>
      <w:proofErr w:type="gramEnd"/>
      <w:r w:rsidRPr="00CB437F">
        <w:rPr>
          <w:rFonts w:ascii="仿宋_GB2312" w:eastAsia="仿宋_GB2312" w:hAnsiTheme="minorEastAsia" w:hint="eastAsia"/>
          <w:sz w:val="32"/>
          <w:szCs w:val="32"/>
        </w:rPr>
        <w:t>的非营利性养老机构设立多个不具备法人资格的服务网点。鼓励龙头型企业、社会组织和机构整合服务力量，实现运营的规模化和连锁化，培育和打造一批品牌化、连锁化、规模化的高品质养老机构。</w:t>
      </w:r>
    </w:p>
    <w:p w:rsidR="0067264D" w:rsidRPr="00CB437F" w:rsidRDefault="0067264D" w:rsidP="00ED27D2">
      <w:pPr>
        <w:spacing w:line="554" w:lineRule="exact"/>
        <w:ind w:firstLineChars="200" w:firstLine="643"/>
        <w:rPr>
          <w:rFonts w:ascii="仿宋_GB2312" w:eastAsia="仿宋_GB2312" w:hAnsi="宋体"/>
          <w:b/>
          <w:sz w:val="32"/>
          <w:szCs w:val="32"/>
        </w:rPr>
      </w:pPr>
      <w:r w:rsidRPr="00CB437F">
        <w:rPr>
          <w:rFonts w:ascii="仿宋_GB2312" w:eastAsia="仿宋_GB2312" w:hAnsi="宋体" w:hint="eastAsia"/>
          <w:b/>
          <w:sz w:val="32"/>
          <w:szCs w:val="32"/>
        </w:rPr>
        <w:t>10.</w:t>
      </w:r>
      <w:r w:rsidR="00A859F2" w:rsidRPr="00CB437F">
        <w:rPr>
          <w:rFonts w:ascii="仿宋_GB2312" w:eastAsia="仿宋_GB2312" w:hAnsi="宋体" w:hint="eastAsia"/>
          <w:b/>
          <w:sz w:val="32"/>
          <w:szCs w:val="32"/>
        </w:rPr>
        <w:t>推进养老机构服务质量建设</w:t>
      </w:r>
    </w:p>
    <w:p w:rsidR="00E20D6C" w:rsidRPr="00CB437F" w:rsidRDefault="00A859F2" w:rsidP="00ED27D2">
      <w:pPr>
        <w:spacing w:line="554" w:lineRule="exact"/>
        <w:ind w:firstLineChars="200" w:firstLine="640"/>
        <w:rPr>
          <w:rFonts w:ascii="仿宋_GB2312" w:eastAsia="仿宋_GB2312" w:hAnsi="宋体"/>
          <w:sz w:val="32"/>
          <w:szCs w:val="32"/>
        </w:rPr>
      </w:pPr>
      <w:r w:rsidRPr="00CB437F">
        <w:rPr>
          <w:rFonts w:ascii="仿宋_GB2312" w:eastAsia="仿宋_GB2312" w:hAnsi="宋体" w:hint="eastAsia"/>
          <w:sz w:val="32"/>
          <w:szCs w:val="32"/>
        </w:rPr>
        <w:t>继续开展养老机构服务质量动态监测和等级评定</w:t>
      </w:r>
      <w:r w:rsidRPr="00CB437F">
        <w:rPr>
          <w:rFonts w:ascii="仿宋_GB2312" w:eastAsia="仿宋_GB2312" w:hint="eastAsia"/>
          <w:sz w:val="32"/>
          <w:szCs w:val="32"/>
        </w:rPr>
        <w:t>，进一步督促养老机构提升服务质量。执业满10年的养老机构须制定机构更新改造计划，公办养老机构由各街道镇结合财政预算编制，纳入年度工作目标；民办养老机构结合自身发展需要，由属地街道镇指导，主动开展更新改造，提升形象。</w:t>
      </w:r>
      <w:r w:rsidRPr="00CB437F">
        <w:rPr>
          <w:rFonts w:ascii="仿宋_GB2312" w:eastAsia="仿宋_GB2312" w:hAnsi="宋体" w:hint="eastAsia"/>
          <w:sz w:val="32"/>
          <w:szCs w:val="32"/>
        </w:rPr>
        <w:t>通过“改造一批老旧薄弱、提升一批落后低能级、打造一批精品示范”，持续推动机构养老服务均衡化高质量发展。建立薄弱养老机构的结对共建机制，发挥优质养老机构的辐射带动作用，着力提高薄弱养老机构的服务水平、管理水平和运行效率，推动养老服务均衡发展。</w:t>
      </w:r>
    </w:p>
    <w:p w:rsidR="0067264D" w:rsidRPr="00CB437F" w:rsidRDefault="0067264D" w:rsidP="00ED27D2">
      <w:pPr>
        <w:spacing w:line="554" w:lineRule="exact"/>
        <w:ind w:firstLineChars="200" w:firstLine="643"/>
        <w:rPr>
          <w:rFonts w:ascii="仿宋_GB2312" w:eastAsia="仿宋_GB2312" w:hAnsi="宋体"/>
          <w:b/>
          <w:sz w:val="32"/>
          <w:szCs w:val="32"/>
        </w:rPr>
      </w:pPr>
      <w:r w:rsidRPr="00CB437F">
        <w:rPr>
          <w:rFonts w:ascii="仿宋_GB2312" w:eastAsia="仿宋_GB2312" w:hAnsi="宋体" w:hint="eastAsia"/>
          <w:b/>
          <w:sz w:val="32"/>
          <w:szCs w:val="32"/>
        </w:rPr>
        <w:t>11.</w:t>
      </w:r>
      <w:r w:rsidR="00A859F2" w:rsidRPr="00CB437F">
        <w:rPr>
          <w:rFonts w:ascii="仿宋_GB2312" w:eastAsia="仿宋_GB2312" w:hAnsi="宋体" w:hint="eastAsia"/>
          <w:b/>
          <w:sz w:val="32"/>
          <w:szCs w:val="32"/>
        </w:rPr>
        <w:t>加强养老机构安全管理</w:t>
      </w:r>
    </w:p>
    <w:p w:rsidR="00E20D6C" w:rsidRPr="00CB437F" w:rsidRDefault="00A859F2" w:rsidP="00ED27D2">
      <w:pPr>
        <w:spacing w:line="554" w:lineRule="exact"/>
        <w:ind w:firstLineChars="200" w:firstLine="640"/>
        <w:rPr>
          <w:rFonts w:ascii="仿宋_GB2312" w:eastAsia="仿宋_GB2312"/>
          <w:sz w:val="32"/>
          <w:szCs w:val="32"/>
        </w:rPr>
      </w:pPr>
      <w:r w:rsidRPr="00CB437F">
        <w:rPr>
          <w:rFonts w:ascii="仿宋_GB2312" w:eastAsia="仿宋_GB2312" w:hAnsi="宋体" w:hint="eastAsia"/>
          <w:sz w:val="32"/>
          <w:szCs w:val="32"/>
        </w:rPr>
        <w:t>民政部门牵头，联合应急管理、消防、卫生、市场监督管理等部门，定期对养老机构进行飞行检查，跟踪督查。委托第三</w:t>
      </w:r>
      <w:proofErr w:type="gramStart"/>
      <w:r w:rsidRPr="00CB437F">
        <w:rPr>
          <w:rFonts w:ascii="仿宋_GB2312" w:eastAsia="仿宋_GB2312" w:hAnsi="宋体" w:hint="eastAsia"/>
          <w:sz w:val="32"/>
          <w:szCs w:val="32"/>
        </w:rPr>
        <w:t>方专业</w:t>
      </w:r>
      <w:proofErr w:type="gramEnd"/>
      <w:r w:rsidRPr="00CB437F">
        <w:rPr>
          <w:rFonts w:ascii="仿宋_GB2312" w:eastAsia="仿宋_GB2312" w:hAnsi="宋体" w:hint="eastAsia"/>
          <w:sz w:val="32"/>
          <w:szCs w:val="32"/>
        </w:rPr>
        <w:t>机构，每月对所有养老机构进行安全隐患排查，梳理问题整改清单。全区养老机构老人房间和公共活动空间内安装故障电弧探测器，进一步解决养老机构用电安全方面的隐患。制定包括火灾应急处置、传染病和中毒突发事件应</w:t>
      </w:r>
      <w:r w:rsidRPr="00CB437F">
        <w:rPr>
          <w:rFonts w:ascii="仿宋_GB2312" w:eastAsia="仿宋_GB2312" w:hAnsi="宋体" w:hint="eastAsia"/>
          <w:sz w:val="32"/>
          <w:szCs w:val="32"/>
        </w:rPr>
        <w:lastRenderedPageBreak/>
        <w:t>急处置、暴力侵害安全事故处置等在内的突发事件应急预案，成立应急指挥领导组织，强化突发事件的预防，加强突发应急事件的演练，增强养老机构应对突发事件的应急能力，最大限度地避免和减少灾害对老人造成的生命和财产安全。</w:t>
      </w:r>
    </w:p>
    <w:p w:rsidR="00E20D6C" w:rsidRPr="00CB437F" w:rsidRDefault="00A859F2" w:rsidP="00ED27D2">
      <w:pPr>
        <w:spacing w:line="554" w:lineRule="exact"/>
        <w:ind w:firstLineChars="200" w:firstLine="643"/>
        <w:outlineLvl w:val="1"/>
        <w:rPr>
          <w:rFonts w:ascii="楷体_GB2312" w:eastAsia="楷体_GB2312" w:hAnsiTheme="minorEastAsia"/>
          <w:b/>
          <w:sz w:val="32"/>
          <w:szCs w:val="32"/>
        </w:rPr>
      </w:pPr>
      <w:bookmarkStart w:id="43" w:name="_Toc59434190"/>
      <w:r w:rsidRPr="00CB437F">
        <w:rPr>
          <w:rFonts w:ascii="楷体_GB2312" w:eastAsia="楷体_GB2312" w:hAnsiTheme="minorEastAsia" w:hint="eastAsia"/>
          <w:b/>
          <w:sz w:val="32"/>
          <w:szCs w:val="32"/>
        </w:rPr>
        <w:t>（三）以健康养老为牵引，深化徐汇区</w:t>
      </w:r>
      <w:proofErr w:type="gramStart"/>
      <w:r w:rsidRPr="00CB437F">
        <w:rPr>
          <w:rFonts w:ascii="楷体_GB2312" w:eastAsia="楷体_GB2312" w:hAnsiTheme="minorEastAsia" w:hint="eastAsia"/>
          <w:b/>
          <w:sz w:val="32"/>
          <w:szCs w:val="32"/>
        </w:rPr>
        <w:t>医养康养</w:t>
      </w:r>
      <w:proofErr w:type="gramEnd"/>
      <w:r w:rsidRPr="00CB437F">
        <w:rPr>
          <w:rFonts w:ascii="楷体_GB2312" w:eastAsia="楷体_GB2312" w:hAnsiTheme="minorEastAsia" w:hint="eastAsia"/>
          <w:b/>
          <w:sz w:val="32"/>
          <w:szCs w:val="32"/>
        </w:rPr>
        <w:t>融合发展</w:t>
      </w:r>
      <w:bookmarkEnd w:id="43"/>
    </w:p>
    <w:p w:rsidR="0067264D" w:rsidRPr="00CB437F" w:rsidRDefault="0067264D" w:rsidP="00ED27D2">
      <w:pPr>
        <w:spacing w:line="554" w:lineRule="exact"/>
        <w:ind w:firstLineChars="200" w:firstLine="643"/>
        <w:rPr>
          <w:rFonts w:ascii="仿宋_GB2312" w:eastAsia="仿宋_GB2312"/>
          <w:b/>
          <w:sz w:val="32"/>
          <w:szCs w:val="32"/>
        </w:rPr>
      </w:pPr>
      <w:r w:rsidRPr="00CB437F">
        <w:rPr>
          <w:rFonts w:ascii="仿宋_GB2312" w:eastAsia="仿宋_GB2312" w:hint="eastAsia"/>
          <w:b/>
          <w:sz w:val="32"/>
          <w:szCs w:val="32"/>
        </w:rPr>
        <w:t>12.</w:t>
      </w:r>
      <w:r w:rsidR="00A859F2" w:rsidRPr="00CB437F">
        <w:rPr>
          <w:rFonts w:ascii="仿宋_GB2312" w:eastAsia="仿宋_GB2312" w:hint="eastAsia"/>
          <w:b/>
          <w:sz w:val="32"/>
          <w:szCs w:val="32"/>
        </w:rPr>
        <w:t>促进养老设施和区域卫生设施有机结合</w:t>
      </w:r>
    </w:p>
    <w:p w:rsidR="00E20D6C" w:rsidRPr="00CB437F" w:rsidRDefault="00A859F2" w:rsidP="00ED27D2">
      <w:pPr>
        <w:spacing w:line="554" w:lineRule="exact"/>
        <w:ind w:firstLineChars="200" w:firstLine="640"/>
        <w:rPr>
          <w:rFonts w:ascii="仿宋_GB2312" w:eastAsia="仿宋_GB2312"/>
          <w:sz w:val="32"/>
          <w:szCs w:val="32"/>
        </w:rPr>
      </w:pPr>
      <w:r w:rsidRPr="00CB437F">
        <w:rPr>
          <w:rFonts w:ascii="仿宋_GB2312" w:eastAsia="仿宋_GB2312" w:hint="eastAsia"/>
          <w:sz w:val="32"/>
          <w:szCs w:val="32"/>
        </w:rPr>
        <w:t>推动社区综合为老服务中心与社区卫生服务站、护理站或其他医疗设施同址或邻近设置。支持具备法人资格的医疗机构</w:t>
      </w:r>
      <w:r w:rsidRPr="00CB437F">
        <w:rPr>
          <w:rFonts w:ascii="仿宋_GB2312" w:eastAsia="仿宋_GB2312" w:hint="eastAsia"/>
          <w:sz w:val="32"/>
          <w:szCs w:val="32"/>
          <w:shd w:val="clear" w:color="auto" w:fill="FFFFFF"/>
        </w:rPr>
        <w:t>根据服务需求和自身能力开办老年病医院、康复医院等医疗机构</w:t>
      </w:r>
      <w:r w:rsidRPr="00CB437F">
        <w:rPr>
          <w:rFonts w:ascii="仿宋_GB2312" w:eastAsia="仿宋_GB2312" w:hint="eastAsia"/>
          <w:sz w:val="32"/>
          <w:szCs w:val="32"/>
        </w:rPr>
        <w:t>开展养老服务。推进</w:t>
      </w:r>
      <w:proofErr w:type="gramStart"/>
      <w:r w:rsidRPr="00CB437F">
        <w:rPr>
          <w:rFonts w:ascii="仿宋_GB2312" w:eastAsia="仿宋_GB2312" w:hint="eastAsia"/>
          <w:sz w:val="32"/>
          <w:szCs w:val="32"/>
        </w:rPr>
        <w:t>医</w:t>
      </w:r>
      <w:proofErr w:type="gramEnd"/>
      <w:r w:rsidRPr="00CB437F">
        <w:rPr>
          <w:rFonts w:ascii="仿宋_GB2312" w:eastAsia="仿宋_GB2312" w:hint="eastAsia"/>
          <w:sz w:val="32"/>
          <w:szCs w:val="32"/>
        </w:rPr>
        <w:t>—康—养结合轮转机制的建立，使老年人在居家和社区养老服务中获得方便、快捷、可及的医疗卫生服务。综合考虑区域内老年人口发展和分布密度等因素以及失能、失智、高龄老年人的健康促进需求，推进“长者运动健康之家”建设，在市民健身中心、体检中心、社区文化活动中心、老年活动室、养老机构、综合为老服务中心、睦邻中心、日间照料中心等公共空间和区域卫生设施，力争建设10家嵌入式长者运动健康之家。</w:t>
      </w:r>
    </w:p>
    <w:p w:rsidR="0067264D" w:rsidRPr="00CB437F" w:rsidRDefault="0067264D" w:rsidP="00ED27D2">
      <w:pPr>
        <w:spacing w:line="554" w:lineRule="exact"/>
        <w:ind w:firstLineChars="200" w:firstLine="643"/>
        <w:rPr>
          <w:rFonts w:ascii="仿宋_GB2312" w:eastAsia="仿宋_GB2312"/>
          <w:b/>
          <w:sz w:val="32"/>
          <w:szCs w:val="32"/>
        </w:rPr>
      </w:pPr>
      <w:r w:rsidRPr="00CB437F">
        <w:rPr>
          <w:rFonts w:ascii="仿宋_GB2312" w:eastAsia="仿宋_GB2312" w:hint="eastAsia"/>
          <w:b/>
          <w:sz w:val="32"/>
          <w:szCs w:val="32"/>
        </w:rPr>
        <w:t>13.</w:t>
      </w:r>
      <w:r w:rsidR="00A859F2" w:rsidRPr="00CB437F">
        <w:rPr>
          <w:rFonts w:ascii="仿宋_GB2312" w:eastAsia="仿宋_GB2312" w:hint="eastAsia"/>
          <w:b/>
          <w:sz w:val="32"/>
          <w:szCs w:val="32"/>
        </w:rPr>
        <w:t>推动医疗卫生资源向社区、家庭延伸</w:t>
      </w:r>
    </w:p>
    <w:p w:rsidR="00E20D6C" w:rsidRPr="00CB437F" w:rsidRDefault="00A859F2" w:rsidP="00ED27D2">
      <w:pPr>
        <w:spacing w:line="554" w:lineRule="exact"/>
        <w:ind w:firstLineChars="200" w:firstLine="640"/>
        <w:rPr>
          <w:rFonts w:ascii="仿宋_GB2312" w:eastAsia="仿宋_GB2312"/>
          <w:sz w:val="32"/>
          <w:szCs w:val="32"/>
        </w:rPr>
      </w:pPr>
      <w:r w:rsidRPr="00CB437F">
        <w:rPr>
          <w:rFonts w:ascii="仿宋_GB2312" w:eastAsia="仿宋_GB2312" w:hint="eastAsia"/>
          <w:sz w:val="32"/>
          <w:szCs w:val="32"/>
        </w:rPr>
        <w:t>支持各类医疗卫生机构、“云医院”与养老服务机构以多种形式开展合作。社区卫生服务中心要为失能半失能或行动不便的老年人，提供定期体检、上门巡诊、上门护理和家庭病床等服务，将符合条件的医疗护理费用纳入医疗保险基金支付范围。社区卫生服务中心应为辖区内老年人提供健康管理服务，免费建立健康档案，免费为65岁以上老年人提</w:t>
      </w:r>
      <w:r w:rsidRPr="00CB437F">
        <w:rPr>
          <w:rFonts w:ascii="仿宋_GB2312" w:eastAsia="仿宋_GB2312" w:hint="eastAsia"/>
          <w:sz w:val="32"/>
          <w:szCs w:val="32"/>
        </w:rPr>
        <w:lastRenderedPageBreak/>
        <w:t>供一般体格检查和健康指导。社区卫生服务中心要定期指派医务人员为辖区内未设立医疗机构的养老机构上门巡诊服务。探索建立由养老机构和医疗机构组成的医疗养老联合体，医疗机构为养老机构开通快速就医绿色通道。大力推动有条件的养老机构内设的医疗机构开展互联网诊疗服务。鼓励养老服务机构通过设置的医疗机构或与医疗机构合作的形式，开展中医药和康复适宜技术服务。进一步做实家庭医生为社区居家老年人家庭提供的签约服务，敦促家庭医生为老年人提供连续性的健康管理服务和医疗服务。</w:t>
      </w:r>
      <w:r w:rsidRPr="00CB437F">
        <w:rPr>
          <w:rFonts w:ascii="仿宋_GB2312" w:eastAsia="仿宋_GB2312" w:hint="eastAsia"/>
          <w:sz w:val="32"/>
          <w:szCs w:val="32"/>
          <w:shd w:val="clear" w:color="auto" w:fill="FFFFFF"/>
        </w:rPr>
        <w:t>依</w:t>
      </w:r>
      <w:r w:rsidRPr="00CB437F">
        <w:rPr>
          <w:rFonts w:ascii="仿宋_GB2312" w:eastAsia="仿宋_GB2312" w:hint="eastAsia"/>
          <w:sz w:val="32"/>
          <w:szCs w:val="32"/>
        </w:rPr>
        <w:t>托“邻里汇”、社区卫生服务中心、智慧健康屋等载体，开展老年人健康干预，促进老年人健康管理。</w:t>
      </w:r>
    </w:p>
    <w:p w:rsidR="0067264D" w:rsidRPr="00CB437F" w:rsidRDefault="0067264D" w:rsidP="00ED27D2">
      <w:pPr>
        <w:pStyle w:val="a6"/>
        <w:shd w:val="clear" w:color="auto" w:fill="FEFEFE"/>
        <w:spacing w:before="0" w:beforeAutospacing="0" w:after="0" w:afterAutospacing="0" w:line="554" w:lineRule="exact"/>
        <w:ind w:firstLineChars="200" w:firstLine="643"/>
        <w:rPr>
          <w:rFonts w:ascii="仿宋_GB2312" w:eastAsia="仿宋_GB2312" w:hAnsiTheme="minorHAnsi" w:cstheme="minorBidi"/>
          <w:b/>
          <w:kern w:val="2"/>
          <w:sz w:val="32"/>
          <w:szCs w:val="32"/>
        </w:rPr>
      </w:pPr>
      <w:r w:rsidRPr="00CB437F">
        <w:rPr>
          <w:rFonts w:ascii="仿宋_GB2312" w:eastAsia="仿宋_GB2312" w:hAnsiTheme="minorHAnsi" w:cstheme="minorBidi" w:hint="eastAsia"/>
          <w:b/>
          <w:kern w:val="2"/>
          <w:sz w:val="32"/>
          <w:szCs w:val="32"/>
        </w:rPr>
        <w:t>14.</w:t>
      </w:r>
      <w:r w:rsidR="00A859F2" w:rsidRPr="00CB437F">
        <w:rPr>
          <w:rFonts w:ascii="仿宋_GB2312" w:eastAsia="仿宋_GB2312" w:hAnsiTheme="minorHAnsi" w:cstheme="minorBidi" w:hint="eastAsia"/>
          <w:b/>
          <w:kern w:val="2"/>
          <w:sz w:val="32"/>
          <w:szCs w:val="32"/>
        </w:rPr>
        <w:t>发展护理型养老机构</w:t>
      </w:r>
    </w:p>
    <w:p w:rsidR="00E20D6C" w:rsidRPr="00CB437F" w:rsidRDefault="00A859F2" w:rsidP="00ED27D2">
      <w:pPr>
        <w:pStyle w:val="a6"/>
        <w:shd w:val="clear" w:color="auto" w:fill="FEFEFE"/>
        <w:spacing w:before="0" w:beforeAutospacing="0" w:after="0" w:afterAutospacing="0" w:line="554" w:lineRule="exact"/>
        <w:ind w:firstLineChars="200" w:firstLine="640"/>
        <w:rPr>
          <w:rFonts w:ascii="仿宋_GB2312" w:eastAsia="仿宋_GB2312" w:hAnsiTheme="minorHAnsi" w:cstheme="minorBidi"/>
          <w:kern w:val="2"/>
          <w:sz w:val="32"/>
          <w:szCs w:val="32"/>
        </w:rPr>
      </w:pPr>
      <w:r w:rsidRPr="00CB437F">
        <w:rPr>
          <w:rFonts w:ascii="仿宋_GB2312" w:eastAsia="仿宋_GB2312" w:hAnsiTheme="minorHAnsi" w:cstheme="minorBidi" w:hint="eastAsia"/>
          <w:kern w:val="2"/>
          <w:sz w:val="32"/>
          <w:szCs w:val="32"/>
        </w:rPr>
        <w:t>有条件的医疗卫生机构可以托管、运营公办养老机构。鼓励新建以中医药健康养老服务为主的护理院、康复医院。“十四五”期间，力争打造1-2个具有示范引领性的“</w:t>
      </w:r>
      <w:proofErr w:type="gramStart"/>
      <w:r w:rsidRPr="00CB437F">
        <w:rPr>
          <w:rFonts w:ascii="仿宋_GB2312" w:eastAsia="仿宋_GB2312" w:hAnsiTheme="minorHAnsi" w:cstheme="minorBidi" w:hint="eastAsia"/>
          <w:kern w:val="2"/>
          <w:sz w:val="32"/>
          <w:szCs w:val="32"/>
        </w:rPr>
        <w:t>医养康养</w:t>
      </w:r>
      <w:proofErr w:type="gramEnd"/>
      <w:r w:rsidRPr="00CB437F">
        <w:rPr>
          <w:rFonts w:ascii="仿宋_GB2312" w:eastAsia="仿宋_GB2312" w:hAnsiTheme="minorHAnsi" w:cstheme="minorBidi" w:hint="eastAsia"/>
          <w:kern w:val="2"/>
          <w:sz w:val="32"/>
          <w:szCs w:val="32"/>
        </w:rPr>
        <w:t>结合”示范项目，护理型养老机构数量占到全区养老机构总数的60%以上。</w:t>
      </w:r>
    </w:p>
    <w:p w:rsidR="0067264D" w:rsidRPr="00CB437F" w:rsidRDefault="0067264D" w:rsidP="00ED27D2">
      <w:pPr>
        <w:spacing w:line="554" w:lineRule="exact"/>
        <w:ind w:firstLineChars="200" w:firstLine="643"/>
        <w:rPr>
          <w:rFonts w:ascii="仿宋_GB2312" w:eastAsia="仿宋_GB2312"/>
          <w:b/>
          <w:sz w:val="32"/>
          <w:szCs w:val="32"/>
        </w:rPr>
      </w:pPr>
      <w:r w:rsidRPr="00CB437F">
        <w:rPr>
          <w:rFonts w:ascii="仿宋_GB2312" w:eastAsia="仿宋_GB2312" w:hint="eastAsia"/>
          <w:b/>
          <w:sz w:val="32"/>
          <w:szCs w:val="32"/>
        </w:rPr>
        <w:t>15.</w:t>
      </w:r>
      <w:r w:rsidR="00A859F2" w:rsidRPr="00CB437F">
        <w:rPr>
          <w:rFonts w:ascii="仿宋_GB2312" w:eastAsia="仿宋_GB2312" w:hint="eastAsia"/>
          <w:b/>
          <w:sz w:val="32"/>
          <w:szCs w:val="32"/>
        </w:rPr>
        <w:t>建立“家庭照护床位”</w:t>
      </w:r>
    </w:p>
    <w:p w:rsidR="00E20D6C" w:rsidRPr="00CB437F" w:rsidRDefault="00A859F2" w:rsidP="00ED27D2">
      <w:pPr>
        <w:spacing w:line="554" w:lineRule="exact"/>
        <w:ind w:firstLineChars="200" w:firstLine="640"/>
        <w:rPr>
          <w:rFonts w:ascii="仿宋_GB2312" w:eastAsia="仿宋_GB2312"/>
          <w:sz w:val="32"/>
          <w:szCs w:val="32"/>
        </w:rPr>
      </w:pPr>
      <w:r w:rsidRPr="00CB437F">
        <w:rPr>
          <w:rFonts w:ascii="仿宋_GB2312" w:eastAsia="仿宋_GB2312" w:hint="eastAsia"/>
          <w:sz w:val="32"/>
          <w:szCs w:val="32"/>
        </w:rPr>
        <w:t>各街道镇要把发展“家庭照护床位”作为支持居家养老的重点，依托有资质的养老服务机构，将专业照护服务延伸至老年人家中，使老年人家中的床位成为具备“类机构”照护功能的床位。服务机构为</w:t>
      </w:r>
      <w:proofErr w:type="gramStart"/>
      <w:r w:rsidRPr="00CB437F">
        <w:rPr>
          <w:rFonts w:ascii="仿宋_GB2312" w:eastAsia="仿宋_GB2312" w:hint="eastAsia"/>
          <w:sz w:val="32"/>
          <w:szCs w:val="32"/>
        </w:rPr>
        <w:t>长护险定点</w:t>
      </w:r>
      <w:proofErr w:type="gramEnd"/>
      <w:r w:rsidRPr="00CB437F">
        <w:rPr>
          <w:rFonts w:ascii="仿宋_GB2312" w:eastAsia="仿宋_GB2312" w:hint="eastAsia"/>
          <w:sz w:val="32"/>
          <w:szCs w:val="32"/>
        </w:rPr>
        <w:t>机构的，其家庭照护床位服务对象发生的符合长</w:t>
      </w:r>
      <w:proofErr w:type="gramStart"/>
      <w:r w:rsidRPr="00CB437F">
        <w:rPr>
          <w:rFonts w:ascii="仿宋_GB2312" w:eastAsia="仿宋_GB2312" w:hint="eastAsia"/>
          <w:sz w:val="32"/>
          <w:szCs w:val="32"/>
        </w:rPr>
        <w:t>护险规定</w:t>
      </w:r>
      <w:proofErr w:type="gramEnd"/>
      <w:r w:rsidRPr="00CB437F">
        <w:rPr>
          <w:rFonts w:ascii="仿宋_GB2312" w:eastAsia="仿宋_GB2312" w:hint="eastAsia"/>
          <w:sz w:val="32"/>
          <w:szCs w:val="32"/>
        </w:rPr>
        <w:t>的社区居家照护的服务费用，按照长</w:t>
      </w:r>
      <w:proofErr w:type="gramStart"/>
      <w:r w:rsidRPr="00CB437F">
        <w:rPr>
          <w:rFonts w:ascii="仿宋_GB2312" w:eastAsia="仿宋_GB2312" w:hint="eastAsia"/>
          <w:sz w:val="32"/>
          <w:szCs w:val="32"/>
        </w:rPr>
        <w:t>护险有关</w:t>
      </w:r>
      <w:proofErr w:type="gramEnd"/>
      <w:r w:rsidRPr="00CB437F">
        <w:rPr>
          <w:rFonts w:ascii="仿宋_GB2312" w:eastAsia="仿宋_GB2312" w:hint="eastAsia"/>
          <w:sz w:val="32"/>
          <w:szCs w:val="32"/>
        </w:rPr>
        <w:t>规定进行结算。推动由高水平的养老机构运营家庭照护床位并提供服务，让居家老年人享受连</w:t>
      </w:r>
      <w:r w:rsidRPr="00CB437F">
        <w:rPr>
          <w:rFonts w:ascii="仿宋_GB2312" w:eastAsia="仿宋_GB2312" w:hint="eastAsia"/>
          <w:sz w:val="32"/>
          <w:szCs w:val="32"/>
        </w:rPr>
        <w:lastRenderedPageBreak/>
        <w:t>续、稳定、专业的养老服务。</w:t>
      </w:r>
    </w:p>
    <w:p w:rsidR="0067264D" w:rsidRPr="00CB437F" w:rsidRDefault="0067264D" w:rsidP="00ED27D2">
      <w:pPr>
        <w:spacing w:line="554" w:lineRule="exact"/>
        <w:ind w:firstLineChars="200" w:firstLine="643"/>
        <w:rPr>
          <w:rFonts w:ascii="仿宋_GB2312" w:eastAsia="仿宋_GB2312"/>
          <w:b/>
          <w:sz w:val="32"/>
          <w:szCs w:val="32"/>
        </w:rPr>
      </w:pPr>
      <w:r w:rsidRPr="00CB437F">
        <w:rPr>
          <w:rFonts w:ascii="仿宋_GB2312" w:eastAsia="仿宋_GB2312" w:hint="eastAsia"/>
          <w:b/>
          <w:sz w:val="32"/>
          <w:szCs w:val="32"/>
        </w:rPr>
        <w:t>16.</w:t>
      </w:r>
      <w:r w:rsidR="00A859F2" w:rsidRPr="00CB437F">
        <w:rPr>
          <w:rFonts w:ascii="仿宋_GB2312" w:eastAsia="仿宋_GB2312" w:hint="eastAsia"/>
          <w:b/>
          <w:sz w:val="32"/>
          <w:szCs w:val="32"/>
        </w:rPr>
        <w:t>继续推进长期护理保险试点</w:t>
      </w:r>
    </w:p>
    <w:p w:rsidR="00E20D6C" w:rsidRPr="00CB437F" w:rsidRDefault="00A859F2" w:rsidP="00ED27D2">
      <w:pPr>
        <w:spacing w:line="554" w:lineRule="exact"/>
        <w:ind w:firstLineChars="200" w:firstLine="640"/>
        <w:rPr>
          <w:rFonts w:ascii="仿宋_GB2312" w:eastAsia="仿宋_GB2312"/>
          <w:sz w:val="32"/>
          <w:szCs w:val="32"/>
        </w:rPr>
      </w:pPr>
      <w:r w:rsidRPr="00CB437F">
        <w:rPr>
          <w:rFonts w:ascii="仿宋_GB2312" w:eastAsia="仿宋_GB2312" w:hint="eastAsia"/>
          <w:sz w:val="32"/>
          <w:szCs w:val="32"/>
        </w:rPr>
        <w:t>引导和培育社会化的评估机构和护理服务机构有序规范发展。开展年度评估员全员培训，规范评估人员操作。积极推进日间照护服务纳入</w:t>
      </w:r>
      <w:proofErr w:type="gramStart"/>
      <w:r w:rsidRPr="00CB437F">
        <w:rPr>
          <w:rFonts w:ascii="仿宋_GB2312" w:eastAsia="仿宋_GB2312" w:hint="eastAsia"/>
          <w:sz w:val="32"/>
          <w:szCs w:val="32"/>
        </w:rPr>
        <w:t>长护险试点</w:t>
      </w:r>
      <w:proofErr w:type="gramEnd"/>
      <w:r w:rsidRPr="00CB437F">
        <w:rPr>
          <w:rFonts w:ascii="仿宋_GB2312" w:eastAsia="仿宋_GB2312" w:hint="eastAsia"/>
          <w:sz w:val="32"/>
          <w:szCs w:val="32"/>
        </w:rPr>
        <w:t>，做好区内相关日间照护机构的定点纳保、结算支付等工作落地，并给予符合条件的日间照护机构</w:t>
      </w:r>
      <w:proofErr w:type="gramStart"/>
      <w:r w:rsidRPr="00CB437F">
        <w:rPr>
          <w:rFonts w:ascii="仿宋_GB2312" w:eastAsia="仿宋_GB2312" w:hint="eastAsia"/>
          <w:sz w:val="32"/>
          <w:szCs w:val="32"/>
        </w:rPr>
        <w:t>长护险结算</w:t>
      </w:r>
      <w:proofErr w:type="gramEnd"/>
      <w:r w:rsidRPr="00CB437F">
        <w:rPr>
          <w:rFonts w:ascii="仿宋_GB2312" w:eastAsia="仿宋_GB2312" w:hint="eastAsia"/>
          <w:sz w:val="32"/>
          <w:szCs w:val="32"/>
        </w:rPr>
        <w:t>系统补贴，</w:t>
      </w:r>
      <w:r w:rsidRPr="00CB437F">
        <w:rPr>
          <w:rFonts w:ascii="仿宋_GB2312" w:eastAsia="仿宋_GB2312" w:hAnsiTheme="minorEastAsia" w:hint="eastAsia"/>
          <w:sz w:val="32"/>
          <w:szCs w:val="32"/>
        </w:rPr>
        <w:t>各街</w:t>
      </w:r>
      <w:proofErr w:type="gramStart"/>
      <w:r w:rsidRPr="00CB437F">
        <w:rPr>
          <w:rFonts w:ascii="仿宋_GB2312" w:eastAsia="仿宋_GB2312" w:hAnsiTheme="minorEastAsia" w:hint="eastAsia"/>
          <w:sz w:val="32"/>
          <w:szCs w:val="32"/>
        </w:rPr>
        <w:t>镇日间</w:t>
      </w:r>
      <w:proofErr w:type="gramEnd"/>
      <w:r w:rsidRPr="00CB437F">
        <w:rPr>
          <w:rFonts w:ascii="仿宋_GB2312" w:eastAsia="仿宋_GB2312" w:hAnsiTheme="minorEastAsia" w:hint="eastAsia"/>
          <w:sz w:val="32"/>
          <w:szCs w:val="32"/>
        </w:rPr>
        <w:t>照护机构的入住率力争在60%以上</w:t>
      </w:r>
      <w:r w:rsidRPr="00CB437F">
        <w:rPr>
          <w:rFonts w:ascii="仿宋_GB2312" w:eastAsia="仿宋_GB2312" w:hint="eastAsia"/>
          <w:sz w:val="32"/>
          <w:szCs w:val="32"/>
        </w:rPr>
        <w:t>。发挥居委干部、社区家庭医生、养老顾问多渠道作用，精准排摸、精准宣传，让更多的失能老人应保尽保。</w:t>
      </w:r>
    </w:p>
    <w:p w:rsidR="00E20D6C" w:rsidRPr="00CB437F" w:rsidRDefault="00A859F2" w:rsidP="00ED27D2">
      <w:pPr>
        <w:spacing w:line="554" w:lineRule="exact"/>
        <w:ind w:firstLineChars="200" w:firstLine="643"/>
        <w:outlineLvl w:val="1"/>
        <w:rPr>
          <w:rFonts w:ascii="楷体_GB2312" w:eastAsia="楷体_GB2312" w:hAnsiTheme="minorEastAsia"/>
          <w:b/>
          <w:sz w:val="32"/>
          <w:szCs w:val="32"/>
        </w:rPr>
      </w:pPr>
      <w:bookmarkStart w:id="44" w:name="_Toc59434191"/>
      <w:r w:rsidRPr="00CB437F">
        <w:rPr>
          <w:rFonts w:ascii="楷体_GB2312" w:eastAsia="楷体_GB2312" w:hAnsiTheme="minorEastAsia" w:hint="eastAsia"/>
          <w:b/>
          <w:sz w:val="32"/>
          <w:szCs w:val="32"/>
        </w:rPr>
        <w:t>（四）以老年群体的幸福感为目标，强化政府</w:t>
      </w:r>
      <w:proofErr w:type="gramStart"/>
      <w:r w:rsidRPr="00CB437F">
        <w:rPr>
          <w:rFonts w:ascii="楷体_GB2312" w:eastAsia="楷体_GB2312" w:hAnsiTheme="minorEastAsia" w:hint="eastAsia"/>
          <w:b/>
          <w:sz w:val="32"/>
          <w:szCs w:val="32"/>
        </w:rPr>
        <w:t>托底保障</w:t>
      </w:r>
      <w:proofErr w:type="gramEnd"/>
      <w:r w:rsidRPr="00CB437F">
        <w:rPr>
          <w:rFonts w:ascii="楷体_GB2312" w:eastAsia="楷体_GB2312" w:hAnsiTheme="minorEastAsia" w:hint="eastAsia"/>
          <w:b/>
          <w:sz w:val="32"/>
          <w:szCs w:val="32"/>
        </w:rPr>
        <w:t>职责</w:t>
      </w:r>
      <w:bookmarkEnd w:id="44"/>
    </w:p>
    <w:p w:rsidR="0067264D" w:rsidRPr="00CB437F" w:rsidRDefault="0067264D" w:rsidP="00ED27D2">
      <w:pPr>
        <w:pStyle w:val="a6"/>
        <w:shd w:val="clear" w:color="auto" w:fill="FEFEFE"/>
        <w:spacing w:before="0" w:beforeAutospacing="0" w:after="0" w:afterAutospacing="0" w:line="554" w:lineRule="exact"/>
        <w:ind w:firstLineChars="200" w:firstLine="643"/>
        <w:jc w:val="both"/>
        <w:rPr>
          <w:rFonts w:ascii="仿宋_GB2312" w:eastAsia="仿宋_GB2312" w:hAnsiTheme="minorEastAsia" w:cstheme="minorBidi"/>
          <w:b/>
          <w:kern w:val="2"/>
          <w:sz w:val="32"/>
          <w:szCs w:val="32"/>
        </w:rPr>
      </w:pPr>
      <w:r w:rsidRPr="00CB437F">
        <w:rPr>
          <w:rFonts w:ascii="仿宋_GB2312" w:eastAsia="仿宋_GB2312" w:hAnsiTheme="minorEastAsia" w:cstheme="minorBidi" w:hint="eastAsia"/>
          <w:b/>
          <w:kern w:val="2"/>
          <w:sz w:val="32"/>
          <w:szCs w:val="32"/>
        </w:rPr>
        <w:t>17.</w:t>
      </w:r>
      <w:r w:rsidR="00A859F2" w:rsidRPr="00CB437F">
        <w:rPr>
          <w:rFonts w:ascii="仿宋_GB2312" w:eastAsia="仿宋_GB2312" w:hAnsiTheme="minorEastAsia" w:cstheme="minorBidi" w:hint="eastAsia"/>
          <w:b/>
          <w:kern w:val="2"/>
          <w:sz w:val="32"/>
          <w:szCs w:val="32"/>
        </w:rPr>
        <w:t>充分发挥公共养老服务产品的托底作用</w:t>
      </w:r>
    </w:p>
    <w:p w:rsidR="00E20D6C" w:rsidRPr="00CB437F" w:rsidRDefault="00A859F2" w:rsidP="00ED27D2">
      <w:pPr>
        <w:pStyle w:val="a6"/>
        <w:shd w:val="clear" w:color="auto" w:fill="FEFEFE"/>
        <w:spacing w:before="0" w:beforeAutospacing="0" w:after="0" w:afterAutospacing="0" w:line="554" w:lineRule="exact"/>
        <w:ind w:firstLineChars="200" w:firstLine="640"/>
        <w:jc w:val="both"/>
        <w:rPr>
          <w:rFonts w:ascii="仿宋_GB2312" w:eastAsia="仿宋_GB2312" w:hAnsiTheme="minorEastAsia"/>
          <w:sz w:val="32"/>
          <w:szCs w:val="32"/>
        </w:rPr>
      </w:pPr>
      <w:r w:rsidRPr="00CB437F">
        <w:rPr>
          <w:rFonts w:ascii="仿宋_GB2312" w:eastAsia="仿宋_GB2312" w:hAnsiTheme="minorEastAsia" w:cstheme="minorBidi" w:hint="eastAsia"/>
          <w:kern w:val="2"/>
          <w:sz w:val="32"/>
          <w:szCs w:val="32"/>
        </w:rPr>
        <w:t>公办养老机构优先保障本区街镇特困老年人、重点优抚对象等</w:t>
      </w:r>
      <w:proofErr w:type="gramStart"/>
      <w:r w:rsidRPr="00CB437F">
        <w:rPr>
          <w:rFonts w:ascii="仿宋_GB2312" w:eastAsia="仿宋_GB2312" w:hAnsiTheme="minorEastAsia" w:cstheme="minorBidi" w:hint="eastAsia"/>
          <w:kern w:val="2"/>
          <w:sz w:val="32"/>
          <w:szCs w:val="32"/>
        </w:rPr>
        <w:t>托底保障</w:t>
      </w:r>
      <w:proofErr w:type="gramEnd"/>
      <w:r w:rsidRPr="00CB437F">
        <w:rPr>
          <w:rFonts w:ascii="仿宋_GB2312" w:eastAsia="仿宋_GB2312" w:hAnsiTheme="minorEastAsia" w:cstheme="minorBidi" w:hint="eastAsia"/>
          <w:kern w:val="2"/>
          <w:sz w:val="32"/>
          <w:szCs w:val="32"/>
        </w:rPr>
        <w:t>群体，</w:t>
      </w:r>
      <w:proofErr w:type="gramStart"/>
      <w:r w:rsidRPr="00CB437F">
        <w:rPr>
          <w:rFonts w:ascii="仿宋_GB2312" w:eastAsia="仿宋_GB2312" w:hAnsiTheme="minorEastAsia" w:cstheme="minorBidi" w:hint="eastAsia"/>
          <w:kern w:val="2"/>
          <w:sz w:val="32"/>
          <w:szCs w:val="32"/>
        </w:rPr>
        <w:t>低保或</w:t>
      </w:r>
      <w:proofErr w:type="gramEnd"/>
      <w:r w:rsidRPr="00CB437F">
        <w:rPr>
          <w:rFonts w:ascii="仿宋_GB2312" w:eastAsia="仿宋_GB2312" w:hAnsiTheme="minorEastAsia" w:cstheme="minorBidi" w:hint="eastAsia"/>
          <w:kern w:val="2"/>
          <w:sz w:val="32"/>
          <w:szCs w:val="32"/>
        </w:rPr>
        <w:t>低收入家庭失能、失智、高龄老年人等困境保障群体，失能、失智、重度残疾、计划生育特殊家庭老年人等重点保障群体；公办（建）民营的养老机构，必须有一定数量的养老床位为重点保障人群预留。健全完善以老年人经济状况、健康状况、生活自理能力评估为重点的养老服务评估制度，健全完善以增加入住公办养老机构的公开透明度为重点的社会评议和公示制度，确保公办养老机构</w:t>
      </w:r>
      <w:proofErr w:type="gramStart"/>
      <w:r w:rsidRPr="00CB437F">
        <w:rPr>
          <w:rFonts w:ascii="仿宋_GB2312" w:eastAsia="仿宋_GB2312" w:hAnsiTheme="minorEastAsia" w:cstheme="minorBidi" w:hint="eastAsia"/>
          <w:kern w:val="2"/>
          <w:sz w:val="32"/>
          <w:szCs w:val="32"/>
        </w:rPr>
        <w:t>托底职能</w:t>
      </w:r>
      <w:proofErr w:type="gramEnd"/>
      <w:r w:rsidRPr="00CB437F">
        <w:rPr>
          <w:rFonts w:ascii="仿宋_GB2312" w:eastAsia="仿宋_GB2312" w:hAnsiTheme="minorEastAsia" w:cstheme="minorBidi" w:hint="eastAsia"/>
          <w:kern w:val="2"/>
          <w:sz w:val="32"/>
          <w:szCs w:val="32"/>
        </w:rPr>
        <w:t>落实到位。根据需求，建设一批功能齐全、经济实用、公建民营的养老机构</w:t>
      </w:r>
      <w:r w:rsidRPr="00CB437F">
        <w:rPr>
          <w:rFonts w:ascii="仿宋_GB2312" w:eastAsia="仿宋_GB2312" w:hAnsiTheme="minorEastAsia" w:hint="eastAsia"/>
          <w:sz w:val="32"/>
          <w:szCs w:val="32"/>
        </w:rPr>
        <w:t>,</w:t>
      </w:r>
      <w:r w:rsidRPr="00CB437F">
        <w:rPr>
          <w:rFonts w:ascii="仿宋_GB2312" w:eastAsia="仿宋_GB2312" w:hAnsiTheme="minorEastAsia" w:cstheme="minorBidi" w:hint="eastAsia"/>
          <w:kern w:val="2"/>
          <w:sz w:val="32"/>
          <w:szCs w:val="32"/>
        </w:rPr>
        <w:t>扩大“托底”容量,并通过公开招投标,交付于符合一定条件、具备一定资质的民营机构运营,最大限度扩大公建民营养老机构的普惠覆盖面。</w:t>
      </w:r>
    </w:p>
    <w:p w:rsidR="0067264D" w:rsidRPr="00CB437F" w:rsidRDefault="0067264D" w:rsidP="0035056E">
      <w:pPr>
        <w:pStyle w:val="a6"/>
        <w:shd w:val="clear" w:color="auto" w:fill="FFFFFF"/>
        <w:spacing w:before="0" w:beforeAutospacing="0" w:after="0" w:afterAutospacing="0" w:line="556" w:lineRule="exact"/>
        <w:ind w:firstLineChars="200" w:firstLine="643"/>
        <w:jc w:val="both"/>
        <w:rPr>
          <w:rFonts w:ascii="仿宋_GB2312" w:eastAsia="仿宋_GB2312" w:hAnsiTheme="minorEastAsia" w:cstheme="minorBidi"/>
          <w:b/>
          <w:kern w:val="2"/>
          <w:sz w:val="32"/>
          <w:szCs w:val="32"/>
        </w:rPr>
      </w:pPr>
      <w:r w:rsidRPr="00CB437F">
        <w:rPr>
          <w:rFonts w:ascii="仿宋_GB2312" w:eastAsia="仿宋_GB2312" w:hAnsiTheme="minorEastAsia" w:cstheme="minorBidi" w:hint="eastAsia"/>
          <w:b/>
          <w:kern w:val="2"/>
          <w:sz w:val="32"/>
          <w:szCs w:val="32"/>
        </w:rPr>
        <w:lastRenderedPageBreak/>
        <w:t>18.</w:t>
      </w:r>
      <w:r w:rsidR="00A859F2" w:rsidRPr="00CB437F">
        <w:rPr>
          <w:rFonts w:ascii="仿宋_GB2312" w:eastAsia="仿宋_GB2312" w:hAnsiTheme="minorEastAsia" w:cstheme="minorBidi" w:hint="eastAsia"/>
          <w:b/>
          <w:kern w:val="2"/>
          <w:sz w:val="32"/>
          <w:szCs w:val="32"/>
        </w:rPr>
        <w:t>推进基本养老服务适度普惠</w:t>
      </w:r>
    </w:p>
    <w:p w:rsidR="00E20D6C" w:rsidRPr="00CB437F" w:rsidRDefault="00A859F2" w:rsidP="0035056E">
      <w:pPr>
        <w:pStyle w:val="a6"/>
        <w:shd w:val="clear" w:color="auto" w:fill="FFFFFF"/>
        <w:spacing w:before="0" w:beforeAutospacing="0" w:after="0" w:afterAutospacing="0" w:line="556" w:lineRule="exact"/>
        <w:ind w:firstLineChars="200" w:firstLine="640"/>
        <w:jc w:val="both"/>
        <w:rPr>
          <w:rFonts w:ascii="仿宋_GB2312" w:eastAsia="仿宋_GB2312" w:hAnsiTheme="minorEastAsia" w:cstheme="minorBidi"/>
          <w:kern w:val="2"/>
          <w:sz w:val="32"/>
          <w:szCs w:val="32"/>
        </w:rPr>
      </w:pPr>
      <w:r w:rsidRPr="00CB437F">
        <w:rPr>
          <w:rFonts w:ascii="仿宋_GB2312" w:eastAsia="仿宋_GB2312" w:hAnsiTheme="minorEastAsia" w:cstheme="minorBidi" w:hint="eastAsia"/>
          <w:kern w:val="2"/>
          <w:sz w:val="32"/>
          <w:szCs w:val="32"/>
        </w:rPr>
        <w:t>深化公办养老机构管理改革，完善服务功能，促进适度普惠；促进民办养老机构有序发展，全面贯彻并进一步完善对民办养老机构的扶持优惠政策，增加多层次、多样化养老服务供给；积极引导和鼓励社会中介组织、医疗文化单位、家政服务公司、物业管理公司等参与社区养老服务，积极培育非营利性社区养老服务机构，重点推进和提升嵌入式养老服务设施建设和服务功能；完善基本养老服务对象服务清单和保障标准，多维度强化养老服务供给保障，扩展养老服务宽度，实现所有老年人均能享有基本社会养老服务，并在一定程度上满足老年人多样化、个性化的养老服务需求。</w:t>
      </w:r>
    </w:p>
    <w:p w:rsidR="00E20D6C" w:rsidRPr="00CB437F" w:rsidRDefault="00A859F2" w:rsidP="0035056E">
      <w:pPr>
        <w:spacing w:line="556" w:lineRule="exact"/>
        <w:ind w:firstLineChars="200" w:firstLine="643"/>
        <w:outlineLvl w:val="1"/>
        <w:rPr>
          <w:rFonts w:ascii="楷体_GB2312" w:eastAsia="楷体_GB2312" w:hAnsiTheme="minorEastAsia"/>
          <w:b/>
          <w:sz w:val="32"/>
          <w:szCs w:val="32"/>
        </w:rPr>
      </w:pPr>
      <w:bookmarkStart w:id="45" w:name="_Toc59434192"/>
      <w:r w:rsidRPr="00CB437F">
        <w:rPr>
          <w:rFonts w:ascii="楷体_GB2312" w:eastAsia="楷体_GB2312" w:hAnsiTheme="minorEastAsia" w:hint="eastAsia"/>
          <w:b/>
          <w:sz w:val="32"/>
          <w:szCs w:val="32"/>
        </w:rPr>
        <w:t>（五）以养老服务市场有效供给为宗旨，充分发挥社会力量的主体作用</w:t>
      </w:r>
      <w:bookmarkEnd w:id="45"/>
    </w:p>
    <w:p w:rsidR="0067264D" w:rsidRPr="00CB437F" w:rsidRDefault="0067264D" w:rsidP="0035056E">
      <w:pPr>
        <w:tabs>
          <w:tab w:val="left" w:pos="142"/>
        </w:tabs>
        <w:adjustRightInd w:val="0"/>
        <w:spacing w:line="556"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19.</w:t>
      </w:r>
      <w:r w:rsidR="00A859F2" w:rsidRPr="00CB437F">
        <w:rPr>
          <w:rFonts w:ascii="仿宋_GB2312" w:eastAsia="仿宋_GB2312" w:hAnsiTheme="minorEastAsia" w:hint="eastAsia"/>
          <w:b/>
          <w:sz w:val="32"/>
          <w:szCs w:val="32"/>
        </w:rPr>
        <w:t>完善政府政策支持</w:t>
      </w:r>
    </w:p>
    <w:p w:rsidR="00E20D6C" w:rsidRPr="00CB437F" w:rsidRDefault="00A859F2" w:rsidP="0035056E">
      <w:pPr>
        <w:tabs>
          <w:tab w:val="left" w:pos="142"/>
        </w:tabs>
        <w:adjustRightInd w:val="0"/>
        <w:spacing w:line="556"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编制《徐汇区养老服务业指导目录》，出台徐汇区闲置资源用于社区养老设施相关文件、徐汇</w:t>
      </w:r>
      <w:proofErr w:type="gramStart"/>
      <w:r w:rsidRPr="00CB437F">
        <w:rPr>
          <w:rFonts w:ascii="仿宋_GB2312" w:eastAsia="仿宋_GB2312" w:hAnsiTheme="minorEastAsia" w:hint="eastAsia"/>
          <w:sz w:val="32"/>
          <w:szCs w:val="32"/>
        </w:rPr>
        <w:t>区深化</w:t>
      </w:r>
      <w:proofErr w:type="gramEnd"/>
      <w:r w:rsidRPr="00CB437F">
        <w:rPr>
          <w:rFonts w:ascii="仿宋_GB2312" w:eastAsia="仿宋_GB2312" w:hAnsiTheme="minorEastAsia" w:hint="eastAsia"/>
          <w:sz w:val="32"/>
          <w:szCs w:val="32"/>
        </w:rPr>
        <w:t>养老服务实施计划、徐汇区</w:t>
      </w:r>
      <w:proofErr w:type="gramStart"/>
      <w:r w:rsidRPr="00CB437F">
        <w:rPr>
          <w:rFonts w:ascii="仿宋_GB2312" w:eastAsia="仿宋_GB2312" w:hAnsiTheme="minorEastAsia" w:hint="eastAsia"/>
          <w:sz w:val="32"/>
          <w:szCs w:val="32"/>
        </w:rPr>
        <w:t>老年助</w:t>
      </w:r>
      <w:proofErr w:type="gramEnd"/>
      <w:r w:rsidRPr="00CB437F">
        <w:rPr>
          <w:rFonts w:ascii="仿宋_GB2312" w:eastAsia="仿宋_GB2312" w:hAnsiTheme="minorEastAsia" w:hint="eastAsia"/>
          <w:sz w:val="32"/>
          <w:szCs w:val="32"/>
        </w:rPr>
        <w:t>餐专项补贴实施细则、徐汇区社区养老人才队伍激励措施、徐汇区社区养老服务组织管理办法等养老服务配套政策，使养老服务得到更多的支撑保障。对各种社会力量投资兴办的营利性、非营利性老年服务机构，在床位建设补贴、运营补贴和评先评优等方面，给予同等待遇。</w:t>
      </w:r>
    </w:p>
    <w:p w:rsidR="0067264D" w:rsidRPr="00CB437F" w:rsidRDefault="0067264D" w:rsidP="0035056E">
      <w:pPr>
        <w:spacing w:line="556"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20.</w:t>
      </w:r>
      <w:r w:rsidR="00A859F2" w:rsidRPr="00CB437F">
        <w:rPr>
          <w:rFonts w:ascii="仿宋_GB2312" w:eastAsia="仿宋_GB2312" w:hAnsiTheme="minorEastAsia" w:hint="eastAsia"/>
          <w:b/>
          <w:sz w:val="32"/>
          <w:szCs w:val="32"/>
        </w:rPr>
        <w:t>引导更多社会力量进入养老服务领域</w:t>
      </w:r>
    </w:p>
    <w:p w:rsidR="00E20D6C" w:rsidRPr="00CB437F" w:rsidRDefault="00A859F2" w:rsidP="0035056E">
      <w:pPr>
        <w:spacing w:line="556"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利用项目建设补贴和以奖代补方式，安排专项资金和配套政策措施，引导更多的社会力量进入养老服务的各个领域。</w:t>
      </w:r>
      <w:r w:rsidRPr="00CB437F">
        <w:rPr>
          <w:rFonts w:ascii="仿宋_GB2312" w:eastAsia="仿宋_GB2312" w:hAnsiTheme="minorEastAsia" w:hint="eastAsia"/>
          <w:sz w:val="32"/>
          <w:szCs w:val="32"/>
        </w:rPr>
        <w:lastRenderedPageBreak/>
        <w:t>鼓励社会资本通过合作、租赁和购买的方式，对闲置的企业厂房、商业设施等进行改造，用于养老服务。鼓励社会力量通过新建、改造、承包等方式举办小型化、连锁化、专业化社区养老服务机构。多渠道丰富养老服务中亟需增加的养老护理床位和医疗机构资源。</w:t>
      </w:r>
    </w:p>
    <w:p w:rsidR="0067264D" w:rsidRPr="00CB437F" w:rsidRDefault="0067264D" w:rsidP="0035056E">
      <w:pPr>
        <w:spacing w:line="556"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21.</w:t>
      </w:r>
      <w:r w:rsidR="00A859F2" w:rsidRPr="00CB437F">
        <w:rPr>
          <w:rFonts w:ascii="仿宋_GB2312" w:eastAsia="仿宋_GB2312" w:hAnsiTheme="minorEastAsia" w:hint="eastAsia"/>
          <w:b/>
          <w:sz w:val="32"/>
          <w:szCs w:val="32"/>
        </w:rPr>
        <w:t>积极培育和扶持养老服务社会组织</w:t>
      </w:r>
    </w:p>
    <w:p w:rsidR="00E20D6C" w:rsidRPr="00CB437F" w:rsidRDefault="00A859F2" w:rsidP="0035056E">
      <w:pPr>
        <w:spacing w:line="556"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发挥社会组织协同作用，支持社会组织参与开展养老教育培训、咨询评估、标准制定、质量监督及第三方认证等服务。积极培育发展为老服务公益慈善组织。鼓励社会力量管理运营居家和社区养老服务设施，培育和打造一批连锁化、品牌化、专业化的龙头社会组织或机构、企业，使社会力量成为提供居家和社区养老服务的主体。</w:t>
      </w:r>
    </w:p>
    <w:p w:rsidR="0067264D" w:rsidRPr="00CB437F" w:rsidRDefault="0067264D" w:rsidP="0035056E">
      <w:pPr>
        <w:spacing w:line="556"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22.</w:t>
      </w:r>
      <w:r w:rsidR="00A859F2" w:rsidRPr="00CB437F">
        <w:rPr>
          <w:rFonts w:ascii="仿宋_GB2312" w:eastAsia="仿宋_GB2312" w:hAnsiTheme="minorEastAsia" w:hint="eastAsia"/>
          <w:b/>
          <w:sz w:val="32"/>
          <w:szCs w:val="32"/>
        </w:rPr>
        <w:t>推动政府购买养老服务</w:t>
      </w:r>
    </w:p>
    <w:p w:rsidR="00E20D6C" w:rsidRPr="00CB437F" w:rsidRDefault="00A859F2" w:rsidP="0035056E">
      <w:pPr>
        <w:spacing w:line="556"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建立政府购买养老服务机制，将政府购买养老服务项目纳入政府购买服务指导目录并向社会公布，明确政府购买养老服务的种类、性质和内容。重点服务于高龄、独居的困难老年人养老照护。鼓励更多的养老机构、养老服务组织、家政、餐饮、物业等相关企业和社会组织上门为居家养老重点人群等提供方便快捷、价格合理的助餐、助浴、助行、助洁、助购、助</w:t>
      </w:r>
      <w:proofErr w:type="gramStart"/>
      <w:r w:rsidRPr="00CB437F">
        <w:rPr>
          <w:rFonts w:ascii="仿宋_GB2312" w:eastAsia="仿宋_GB2312" w:hAnsiTheme="minorEastAsia" w:hint="eastAsia"/>
          <w:sz w:val="32"/>
          <w:szCs w:val="32"/>
        </w:rPr>
        <w:t>医</w:t>
      </w:r>
      <w:proofErr w:type="gramEnd"/>
      <w:r w:rsidRPr="00CB437F">
        <w:rPr>
          <w:rFonts w:ascii="仿宋_GB2312" w:eastAsia="仿宋_GB2312" w:hAnsiTheme="minorEastAsia" w:hint="eastAsia"/>
          <w:sz w:val="32"/>
          <w:szCs w:val="32"/>
        </w:rPr>
        <w:t>、</w:t>
      </w:r>
      <w:proofErr w:type="gramStart"/>
      <w:r w:rsidRPr="00CB437F">
        <w:rPr>
          <w:rFonts w:ascii="仿宋_GB2312" w:eastAsia="仿宋_GB2312" w:hAnsiTheme="minorEastAsia" w:hint="eastAsia"/>
          <w:sz w:val="32"/>
          <w:szCs w:val="32"/>
        </w:rPr>
        <w:t>助急及</w:t>
      </w:r>
      <w:proofErr w:type="gramEnd"/>
      <w:r w:rsidRPr="00CB437F">
        <w:rPr>
          <w:rFonts w:ascii="仿宋_GB2312" w:eastAsia="仿宋_GB2312" w:hAnsiTheme="minorEastAsia" w:hint="eastAsia"/>
          <w:sz w:val="32"/>
          <w:szCs w:val="32"/>
        </w:rPr>
        <w:t>日间照料、康复护理、心理疏导等服务。</w:t>
      </w:r>
    </w:p>
    <w:p w:rsidR="0067264D" w:rsidRPr="00CB437F" w:rsidRDefault="0067264D" w:rsidP="0035056E">
      <w:pPr>
        <w:spacing w:line="556" w:lineRule="exact"/>
        <w:ind w:firstLineChars="200" w:firstLine="643"/>
        <w:rPr>
          <w:rFonts w:ascii="仿宋_GB2312" w:eastAsia="仿宋_GB2312" w:hAnsiTheme="minorEastAsia"/>
          <w:b/>
          <w:bCs/>
          <w:sz w:val="32"/>
          <w:szCs w:val="32"/>
        </w:rPr>
      </w:pPr>
      <w:r w:rsidRPr="00CB437F">
        <w:rPr>
          <w:rFonts w:ascii="仿宋_GB2312" w:eastAsia="仿宋_GB2312" w:hAnsiTheme="minorEastAsia" w:hint="eastAsia"/>
          <w:b/>
          <w:bCs/>
          <w:sz w:val="32"/>
          <w:szCs w:val="32"/>
        </w:rPr>
        <w:t>23.</w:t>
      </w:r>
      <w:r w:rsidR="00A859F2" w:rsidRPr="00CB437F">
        <w:rPr>
          <w:rFonts w:ascii="仿宋_GB2312" w:eastAsia="仿宋_GB2312" w:hAnsiTheme="minorEastAsia" w:hint="eastAsia"/>
          <w:b/>
          <w:bCs/>
          <w:sz w:val="32"/>
          <w:szCs w:val="32"/>
        </w:rPr>
        <w:t>鼓励养老服务对外交流合作</w:t>
      </w:r>
    </w:p>
    <w:p w:rsidR="00E20D6C" w:rsidRPr="00CB437F" w:rsidRDefault="00A859F2" w:rsidP="0035056E">
      <w:pPr>
        <w:spacing w:line="556" w:lineRule="exact"/>
        <w:ind w:firstLineChars="200" w:firstLine="640"/>
        <w:rPr>
          <w:rFonts w:ascii="仿宋_GB2312" w:eastAsia="仿宋_GB2312" w:hAnsiTheme="minorEastAsia"/>
          <w:bCs/>
          <w:sz w:val="32"/>
          <w:szCs w:val="32"/>
        </w:rPr>
      </w:pPr>
      <w:r w:rsidRPr="00CB437F">
        <w:rPr>
          <w:rFonts w:ascii="仿宋_GB2312" w:eastAsia="仿宋_GB2312" w:hAnsiTheme="minorEastAsia" w:hint="eastAsia"/>
          <w:bCs/>
          <w:sz w:val="32"/>
          <w:szCs w:val="32"/>
        </w:rPr>
        <w:t>有效整合养老服务机构、投资商、生产企业、服务管理企业、老年组织、研究机构资源，创新发展养老服务产品和项目，丰富养老产业链，促进养老服务的对外交流合作。主</w:t>
      </w:r>
      <w:r w:rsidRPr="00CB437F">
        <w:rPr>
          <w:rFonts w:ascii="仿宋_GB2312" w:eastAsia="仿宋_GB2312" w:hAnsiTheme="minorEastAsia" w:hint="eastAsia"/>
          <w:bCs/>
          <w:sz w:val="32"/>
          <w:szCs w:val="32"/>
        </w:rPr>
        <w:lastRenderedPageBreak/>
        <w:t>动、积极融入长三角养老一体化，在区域养老服务资源共享、异地养老、政策相通、异地结算等方面取得实质性的突破。积极引进境外养老服务的品牌、专业人才、管理模式和经营理念。鼓励引进外资开发、生产老年用品产品。</w:t>
      </w:r>
    </w:p>
    <w:p w:rsidR="00E20D6C" w:rsidRPr="00CB437F" w:rsidRDefault="00A859F2" w:rsidP="0035056E">
      <w:pPr>
        <w:spacing w:line="556" w:lineRule="exact"/>
        <w:ind w:firstLineChars="200" w:firstLine="643"/>
        <w:outlineLvl w:val="1"/>
        <w:rPr>
          <w:rFonts w:ascii="楷体_GB2312" w:eastAsia="楷体_GB2312" w:hAnsiTheme="minorEastAsia"/>
          <w:b/>
          <w:sz w:val="32"/>
          <w:szCs w:val="32"/>
        </w:rPr>
      </w:pPr>
      <w:bookmarkStart w:id="46" w:name="_Toc59434193"/>
      <w:r w:rsidRPr="00CB437F">
        <w:rPr>
          <w:rFonts w:ascii="楷体_GB2312" w:eastAsia="楷体_GB2312" w:hAnsiTheme="minorEastAsia" w:hint="eastAsia"/>
          <w:b/>
          <w:sz w:val="32"/>
          <w:szCs w:val="32"/>
        </w:rPr>
        <w:t>（六）以养老服务</w:t>
      </w:r>
      <w:proofErr w:type="gramStart"/>
      <w:r w:rsidRPr="00CB437F">
        <w:rPr>
          <w:rFonts w:ascii="楷体_GB2312" w:eastAsia="楷体_GB2312" w:hAnsiTheme="minorEastAsia" w:hint="eastAsia"/>
          <w:b/>
          <w:sz w:val="32"/>
          <w:szCs w:val="32"/>
        </w:rPr>
        <w:t>优质优效为</w:t>
      </w:r>
      <w:proofErr w:type="gramEnd"/>
      <w:r w:rsidRPr="00CB437F">
        <w:rPr>
          <w:rFonts w:ascii="楷体_GB2312" w:eastAsia="楷体_GB2312" w:hAnsiTheme="minorEastAsia" w:hint="eastAsia"/>
          <w:b/>
          <w:sz w:val="32"/>
          <w:szCs w:val="32"/>
        </w:rPr>
        <w:t>目标，全面推进养老服务产业快速发展</w:t>
      </w:r>
      <w:bookmarkEnd w:id="46"/>
    </w:p>
    <w:p w:rsidR="0067264D" w:rsidRPr="00CB437F" w:rsidRDefault="0067264D" w:rsidP="0035056E">
      <w:pPr>
        <w:spacing w:line="556" w:lineRule="exact"/>
        <w:ind w:firstLineChars="200" w:firstLine="643"/>
        <w:rPr>
          <w:rFonts w:ascii="仿宋_GB2312" w:eastAsia="仿宋_GB2312" w:hAnsiTheme="minorEastAsia"/>
          <w:b/>
          <w:bCs/>
          <w:sz w:val="32"/>
          <w:szCs w:val="32"/>
        </w:rPr>
      </w:pPr>
      <w:r w:rsidRPr="00CB437F">
        <w:rPr>
          <w:rFonts w:ascii="仿宋_GB2312" w:eastAsia="仿宋_GB2312" w:hAnsiTheme="minorEastAsia" w:hint="eastAsia"/>
          <w:b/>
          <w:bCs/>
          <w:sz w:val="32"/>
          <w:szCs w:val="32"/>
        </w:rPr>
        <w:t>24.</w:t>
      </w:r>
      <w:r w:rsidR="00A859F2" w:rsidRPr="00CB437F">
        <w:rPr>
          <w:rFonts w:ascii="仿宋_GB2312" w:eastAsia="仿宋_GB2312" w:hAnsiTheme="minorEastAsia" w:hint="eastAsia"/>
          <w:b/>
          <w:bCs/>
          <w:sz w:val="32"/>
          <w:szCs w:val="32"/>
        </w:rPr>
        <w:t>培育和发展新兴养老服务产业</w:t>
      </w:r>
    </w:p>
    <w:p w:rsidR="00E20D6C" w:rsidRPr="00CB437F" w:rsidRDefault="00A859F2" w:rsidP="0035056E">
      <w:pPr>
        <w:spacing w:line="556" w:lineRule="exact"/>
        <w:ind w:firstLineChars="200" w:firstLine="640"/>
        <w:rPr>
          <w:rFonts w:ascii="仿宋_GB2312" w:eastAsia="仿宋_GB2312" w:hAnsiTheme="minorEastAsia"/>
          <w:bCs/>
          <w:sz w:val="32"/>
          <w:szCs w:val="32"/>
        </w:rPr>
      </w:pPr>
      <w:r w:rsidRPr="00CB437F">
        <w:rPr>
          <w:rFonts w:ascii="仿宋_GB2312" w:eastAsia="仿宋_GB2312" w:hAnsiTheme="minorEastAsia" w:hint="eastAsia"/>
          <w:bCs/>
          <w:sz w:val="32"/>
          <w:szCs w:val="32"/>
        </w:rPr>
        <w:t>保障老年人基本服务需求，鼓励和引导养老服务机构和企业积极探索和开展老年教育、文化娱乐、体育健身、休闲旅游、健康服务等适合老年人特点的养老服务业态，激发养老服务市场活力。积极开拓科技助老、智慧养老新机制、新模式，支持和鼓励开发和应用具备监控老年人心率、呼吸、血糖等健康指标的“智能”服装，具备定位、跌倒侦测、紧急呼救、健康预警、药物分配等功能的“智能”老年人可穿戴设备；重点开发和应用全自主消杀毒机器人、智能陪伴机器人、预防老年痴呆机器人、智能导航机器人和相关辅助机器人，以及智能睡眠监测仪器、老年人助行器具、起居辅助产品、康复辅具、洗浴器械、健身器械、智能护理床，智能药盒等，提高养老服务科技化水平。</w:t>
      </w:r>
    </w:p>
    <w:p w:rsidR="0067264D" w:rsidRPr="00CB437F" w:rsidRDefault="0067264D" w:rsidP="0035056E">
      <w:pPr>
        <w:widowControl/>
        <w:shd w:val="clear" w:color="auto" w:fill="FFFFFF"/>
        <w:spacing w:line="556" w:lineRule="exact"/>
        <w:ind w:firstLineChars="200" w:firstLine="643"/>
        <w:jc w:val="left"/>
        <w:rPr>
          <w:rFonts w:ascii="仿宋_GB2312" w:eastAsia="仿宋_GB2312" w:hAnsiTheme="minorEastAsia"/>
          <w:b/>
          <w:bCs/>
          <w:sz w:val="32"/>
          <w:szCs w:val="32"/>
        </w:rPr>
      </w:pPr>
      <w:r w:rsidRPr="00CB437F">
        <w:rPr>
          <w:rFonts w:ascii="仿宋_GB2312" w:eastAsia="仿宋_GB2312" w:hAnsiTheme="minorEastAsia" w:hint="eastAsia"/>
          <w:b/>
          <w:bCs/>
          <w:sz w:val="32"/>
          <w:szCs w:val="32"/>
        </w:rPr>
        <w:t>25.</w:t>
      </w:r>
      <w:r w:rsidR="00A859F2" w:rsidRPr="00CB437F">
        <w:rPr>
          <w:rFonts w:ascii="仿宋_GB2312" w:eastAsia="仿宋_GB2312" w:hAnsiTheme="minorEastAsia" w:hint="eastAsia"/>
          <w:b/>
          <w:bCs/>
          <w:sz w:val="32"/>
          <w:szCs w:val="32"/>
        </w:rPr>
        <w:t>大力推进康复辅具进机构、进社区、进家庭</w:t>
      </w:r>
    </w:p>
    <w:p w:rsidR="00E20D6C" w:rsidRPr="00CB437F" w:rsidRDefault="00A859F2" w:rsidP="0035056E">
      <w:pPr>
        <w:widowControl/>
        <w:shd w:val="clear" w:color="auto" w:fill="FFFFFF"/>
        <w:spacing w:line="556" w:lineRule="exact"/>
        <w:ind w:firstLineChars="200" w:firstLine="640"/>
        <w:jc w:val="left"/>
        <w:rPr>
          <w:rFonts w:ascii="仿宋_GB2312" w:eastAsia="仿宋_GB2312" w:hAnsiTheme="minorEastAsia"/>
          <w:bCs/>
          <w:sz w:val="32"/>
          <w:szCs w:val="32"/>
        </w:rPr>
      </w:pPr>
      <w:r w:rsidRPr="00CB437F">
        <w:rPr>
          <w:rFonts w:ascii="仿宋_GB2312" w:eastAsia="仿宋_GB2312" w:hAnsiTheme="minorEastAsia" w:hint="eastAsia"/>
          <w:bCs/>
          <w:sz w:val="32"/>
          <w:szCs w:val="32"/>
        </w:rPr>
        <w:t>支持有条件的养老服务机构建立康复辅具应用推广基地，开展产品展示、技术指导、服务培训等活动，启迪、培育老年人辅具助老、健康养老的理念。推动13个街镇康复辅具租赁服务全覆盖。支持区内社会组织或机构、企业参与</w:t>
      </w:r>
      <w:r w:rsidRPr="00CB437F">
        <w:rPr>
          <w:rFonts w:ascii="仿宋_GB2312" w:eastAsia="仿宋_GB2312" w:hAnsiTheme="minorEastAsia" w:hint="eastAsia"/>
          <w:bCs/>
          <w:sz w:val="32"/>
          <w:szCs w:val="32"/>
        </w:rPr>
        <w:lastRenderedPageBreak/>
        <w:t>上海国际养老辅具及康复医疗博览会、老年福祉产品设计和创新创业大赛。</w:t>
      </w:r>
    </w:p>
    <w:p w:rsidR="00E20D6C" w:rsidRPr="00CB437F" w:rsidRDefault="00A859F2" w:rsidP="0035056E">
      <w:pPr>
        <w:spacing w:line="554" w:lineRule="exact"/>
        <w:ind w:firstLineChars="200" w:firstLine="643"/>
        <w:outlineLvl w:val="1"/>
        <w:rPr>
          <w:rFonts w:ascii="楷体_GB2312" w:eastAsia="楷体_GB2312" w:hAnsiTheme="minorEastAsia"/>
          <w:b/>
          <w:sz w:val="32"/>
          <w:szCs w:val="32"/>
        </w:rPr>
      </w:pPr>
      <w:bookmarkStart w:id="47" w:name="_Toc59434194"/>
      <w:r w:rsidRPr="00CB437F">
        <w:rPr>
          <w:rFonts w:ascii="楷体_GB2312" w:eastAsia="楷体_GB2312" w:hAnsiTheme="minorEastAsia" w:hint="eastAsia"/>
          <w:b/>
          <w:sz w:val="32"/>
          <w:szCs w:val="32"/>
        </w:rPr>
        <w:t>（七）以稳定和提升养老服务人才队伍数量和质量为导向，构建养老服务人才激励新机制</w:t>
      </w:r>
      <w:bookmarkEnd w:id="47"/>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26.</w:t>
      </w:r>
      <w:r w:rsidR="00A859F2" w:rsidRPr="00CB437F">
        <w:rPr>
          <w:rFonts w:ascii="仿宋_GB2312" w:eastAsia="仿宋_GB2312" w:hAnsiTheme="minorEastAsia" w:hint="eastAsia"/>
          <w:b/>
          <w:sz w:val="32"/>
          <w:szCs w:val="32"/>
        </w:rPr>
        <w:t>建立养老服务从业人员培养选拔机制</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通过政府引导，企业合作，社会参与等形式，培养培育专业化的养老服务从业人员，支持养老服务机构优秀的护理人员、经营管理人员到相关高校进行技能培训、学历提升。</w:t>
      </w:r>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27.</w:t>
      </w:r>
      <w:r w:rsidR="00A859F2" w:rsidRPr="00CB437F">
        <w:rPr>
          <w:rFonts w:ascii="仿宋_GB2312" w:eastAsia="仿宋_GB2312" w:hAnsiTheme="minorEastAsia" w:hint="eastAsia"/>
          <w:b/>
          <w:sz w:val="32"/>
          <w:szCs w:val="32"/>
        </w:rPr>
        <w:t>完善养老服务从业人员激励褒扬机制</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根据徐汇区“以奖代补”相关扶持政策文件，继续落实员工制招用持证养老护理</w:t>
      </w:r>
      <w:proofErr w:type="gramStart"/>
      <w:r w:rsidRPr="00CB437F">
        <w:rPr>
          <w:rFonts w:ascii="仿宋_GB2312" w:eastAsia="仿宋_GB2312" w:hAnsiTheme="minorEastAsia" w:hint="eastAsia"/>
          <w:sz w:val="32"/>
          <w:szCs w:val="32"/>
        </w:rPr>
        <w:t>人员奖补</w:t>
      </w:r>
      <w:proofErr w:type="gramEnd"/>
      <w:r w:rsidRPr="00CB437F">
        <w:rPr>
          <w:rFonts w:ascii="仿宋_GB2312" w:eastAsia="仿宋_GB2312" w:hAnsiTheme="minorEastAsia" w:hint="eastAsia"/>
          <w:sz w:val="32"/>
          <w:szCs w:val="32"/>
        </w:rPr>
        <w:t>；制定职业技能级别与报酬挂钩机制，对持有初级及以上国家职业资格证书的养老服务人员，并且在养老护理岗位上连续从事一线养老护理工作满5年的人员，按照初级、中级、高级、技师等级，每年每月给予不同额度的奖励津贴，不断健全合理的薪酬管理体系和动态激励机制；探索建立以品德、能力和业绩为导向的职称评价和技能等级评价制度，拓宽养老服务专业人员职业发展空间；定期开展“优秀养老护理员”、“优秀养老院长”等评选活动，加强对养老护理员先进事迹与奉献精神的社会宣传，特别是在“敬老月”期间，引导全社会尊重养老护理员的劳动创造和社会价值。</w:t>
      </w:r>
    </w:p>
    <w:p w:rsidR="00E20D6C" w:rsidRPr="00CB437F" w:rsidRDefault="00A859F2" w:rsidP="0035056E">
      <w:pPr>
        <w:spacing w:line="554" w:lineRule="exact"/>
        <w:ind w:firstLineChars="200" w:firstLine="643"/>
        <w:outlineLvl w:val="1"/>
        <w:rPr>
          <w:rFonts w:ascii="楷体_GB2312" w:eastAsia="楷体_GB2312" w:hAnsiTheme="minorEastAsia"/>
          <w:b/>
          <w:sz w:val="32"/>
          <w:szCs w:val="32"/>
        </w:rPr>
      </w:pPr>
      <w:bookmarkStart w:id="48" w:name="_Toc59434195"/>
      <w:r w:rsidRPr="00CB437F">
        <w:rPr>
          <w:rFonts w:ascii="楷体_GB2312" w:eastAsia="楷体_GB2312" w:hAnsiTheme="minorEastAsia" w:hint="eastAsia"/>
          <w:b/>
          <w:sz w:val="32"/>
          <w:szCs w:val="32"/>
        </w:rPr>
        <w:t>（八）以助力养老服务可持续发展为基准，健全养老服务政策支撑体系</w:t>
      </w:r>
      <w:bookmarkEnd w:id="48"/>
    </w:p>
    <w:p w:rsidR="0067264D" w:rsidRPr="00CB437F" w:rsidRDefault="00A859F2" w:rsidP="0035056E">
      <w:pPr>
        <w:spacing w:line="554" w:lineRule="exact"/>
        <w:ind w:firstLineChars="200" w:firstLine="643"/>
        <w:rPr>
          <w:rFonts w:ascii="仿宋_GB2312" w:eastAsia="仿宋_GB2312" w:hAnsiTheme="minorEastAsia"/>
          <w:b/>
          <w:bCs/>
          <w:sz w:val="32"/>
          <w:szCs w:val="32"/>
        </w:rPr>
      </w:pPr>
      <w:r w:rsidRPr="00CB437F">
        <w:rPr>
          <w:rFonts w:ascii="仿宋_GB2312" w:eastAsia="仿宋_GB2312" w:hAnsiTheme="minorEastAsia" w:hint="eastAsia"/>
          <w:b/>
          <w:bCs/>
          <w:sz w:val="32"/>
          <w:szCs w:val="32"/>
        </w:rPr>
        <w:t>2</w:t>
      </w:r>
      <w:r w:rsidR="0067264D" w:rsidRPr="00CB437F">
        <w:rPr>
          <w:rFonts w:ascii="仿宋_GB2312" w:eastAsia="仿宋_GB2312" w:hAnsiTheme="minorEastAsia" w:hint="eastAsia"/>
          <w:b/>
          <w:bCs/>
          <w:sz w:val="32"/>
          <w:szCs w:val="32"/>
        </w:rPr>
        <w:t>8.</w:t>
      </w:r>
      <w:r w:rsidRPr="00CB437F">
        <w:rPr>
          <w:rFonts w:ascii="仿宋_GB2312" w:eastAsia="仿宋_GB2312" w:hAnsiTheme="minorEastAsia" w:hint="eastAsia"/>
          <w:b/>
          <w:bCs/>
          <w:sz w:val="32"/>
          <w:szCs w:val="32"/>
        </w:rPr>
        <w:t>健全养老服务配套政策</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落实养老服务机构税费优惠政策，做好养老服务价格政</w:t>
      </w:r>
      <w:r w:rsidRPr="00CB437F">
        <w:rPr>
          <w:rFonts w:ascii="仿宋_GB2312" w:eastAsia="仿宋_GB2312" w:hAnsiTheme="minorEastAsia" w:hint="eastAsia"/>
          <w:sz w:val="32"/>
          <w:szCs w:val="32"/>
        </w:rPr>
        <w:lastRenderedPageBreak/>
        <w:t>策“清单管理”。继续做好养老机构和社区为老服务机构综合责任保险，完善养老服务建设、运营补贴政策。鼓励社会资本投入建设养老设施，购置设备和收购改造社会闲置资源等。</w:t>
      </w:r>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29.</w:t>
      </w:r>
      <w:r w:rsidR="00A859F2" w:rsidRPr="00CB437F">
        <w:rPr>
          <w:rFonts w:ascii="仿宋_GB2312" w:eastAsia="仿宋_GB2312" w:hAnsiTheme="minorEastAsia" w:hint="eastAsia"/>
          <w:b/>
          <w:sz w:val="32"/>
          <w:szCs w:val="32"/>
        </w:rPr>
        <w:t>加大养老服务供给保障力度</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推动养老服务机构内的助餐、助浴、康复护理等各种专业化服务延伸到周边社区有需求的老年人，充分发挥专业资源的最大效用。完善居民区邻里汇、“邻里小汇”建设，就近就便为社区老年人提供家庭病床、康复护理、精神关爱等专业化服务；在街道层面新建养老服务综合体，承担日间照料中心、托老所、养老机构和护理院以及社区中央厨房的功能。全面落实养老服务设施布局专项规划和建设要求，养老床位、护理床位、认知症床位供给量显著增加，“十四五”期间新建成500张左右的床位，新建社区综合为老服务中心不少于10家，至2025年底，达到每个街镇2家；每1.5-2万人口设置一处老年人日间服务中心，服务半径1000米左右；每个居民区确保至少建有1个标准化老年活动室，内设社区养老顾问，因地制宜增加养老服务功能，社区</w:t>
      </w:r>
      <w:proofErr w:type="gramStart"/>
      <w:r w:rsidRPr="00CB437F">
        <w:rPr>
          <w:rFonts w:ascii="仿宋_GB2312" w:eastAsia="仿宋_GB2312" w:hAnsiTheme="minorEastAsia" w:hint="eastAsia"/>
          <w:sz w:val="32"/>
          <w:szCs w:val="32"/>
        </w:rPr>
        <w:t>老年助</w:t>
      </w:r>
      <w:proofErr w:type="gramEnd"/>
      <w:r w:rsidRPr="00CB437F">
        <w:rPr>
          <w:rFonts w:ascii="仿宋_GB2312" w:eastAsia="仿宋_GB2312" w:hAnsiTheme="minorEastAsia" w:hint="eastAsia"/>
          <w:sz w:val="32"/>
          <w:szCs w:val="32"/>
        </w:rPr>
        <w:t>餐服务场所助餐服务供给能力覆盖全区65岁以上户籍老年人口的5%。</w:t>
      </w:r>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int="eastAsia"/>
          <w:b/>
          <w:sz w:val="32"/>
          <w:szCs w:val="32"/>
        </w:rPr>
        <w:t>30.</w:t>
      </w:r>
      <w:r w:rsidR="00A859F2" w:rsidRPr="00CB437F">
        <w:rPr>
          <w:rFonts w:ascii="仿宋_GB2312" w:eastAsia="仿宋_GB2312" w:hAnsiTheme="minorEastAsia" w:hint="eastAsia"/>
          <w:b/>
          <w:sz w:val="32"/>
          <w:szCs w:val="32"/>
        </w:rPr>
        <w:t>提高养老服务支付水平</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落实老年综合津贴制度，加强老年综合津贴与基本养老保障和基本医疗保障、老年人救助帮困、残疾人“两项补贴”等政策的衔接。加强养老服务补贴与长期护理保险制度的衔接，落实困难老年人的长期护理保险个人自付费用补贴政策。</w:t>
      </w:r>
      <w:r w:rsidRPr="00CB437F">
        <w:rPr>
          <w:rFonts w:ascii="仿宋_GB2312" w:eastAsia="仿宋_GB2312" w:hAnsiTheme="minorEastAsia" w:hint="eastAsia"/>
          <w:sz w:val="32"/>
          <w:szCs w:val="32"/>
        </w:rPr>
        <w:lastRenderedPageBreak/>
        <w:t>支持老年人投保意外伤害保险，继续为60周岁及以上的老年人购买“银发无忧”意外伤害保险。</w:t>
      </w:r>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cs="宋体" w:hint="eastAsia"/>
          <w:b/>
          <w:kern w:val="0"/>
          <w:sz w:val="32"/>
          <w:szCs w:val="32"/>
        </w:rPr>
        <w:t>31.</w:t>
      </w:r>
      <w:r w:rsidR="00A859F2" w:rsidRPr="00CB437F">
        <w:rPr>
          <w:rFonts w:ascii="仿宋_GB2312" w:eastAsia="仿宋_GB2312" w:hAnsiTheme="minorEastAsia" w:hint="eastAsia"/>
          <w:b/>
          <w:sz w:val="32"/>
          <w:szCs w:val="32"/>
        </w:rPr>
        <w:t>促进和规范利用养老存量资源</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贯彻落实《关于印发〈促进和规范利用存量资源加大养老服务设施供给的工作指引〉的通知》（</w:t>
      </w:r>
      <w:proofErr w:type="gramStart"/>
      <w:r w:rsidRPr="00CB437F">
        <w:rPr>
          <w:rFonts w:ascii="仿宋_GB2312" w:eastAsia="仿宋_GB2312" w:hAnsiTheme="minorEastAsia" w:hint="eastAsia"/>
          <w:sz w:val="32"/>
          <w:szCs w:val="32"/>
        </w:rPr>
        <w:t>沪发改规范</w:t>
      </w:r>
      <w:proofErr w:type="gramEnd"/>
      <w:r w:rsidRPr="00CB437F">
        <w:rPr>
          <w:rFonts w:ascii="仿宋_GB2312" w:eastAsia="仿宋_GB2312" w:hAnsiTheme="minorEastAsia" w:hint="eastAsia"/>
          <w:sz w:val="32"/>
          <w:szCs w:val="32"/>
        </w:rPr>
        <w:t>〔2019〕4号），坚持因地制宜、均衡布局的原则，灵活调配社区养老资源，建设社区养老服务设施。通过盘活资源、改建扩建、综合设置等方式，加快社区综合为老服务中心（分中心）、社区</w:t>
      </w:r>
      <w:proofErr w:type="gramStart"/>
      <w:r w:rsidRPr="00CB437F">
        <w:rPr>
          <w:rFonts w:ascii="仿宋_GB2312" w:eastAsia="仿宋_GB2312" w:hAnsiTheme="minorEastAsia" w:hint="eastAsia"/>
          <w:sz w:val="32"/>
          <w:szCs w:val="32"/>
        </w:rPr>
        <w:t>老年助</w:t>
      </w:r>
      <w:proofErr w:type="gramEnd"/>
      <w:r w:rsidRPr="00CB437F">
        <w:rPr>
          <w:rFonts w:ascii="仿宋_GB2312" w:eastAsia="仿宋_GB2312" w:hAnsiTheme="minorEastAsia" w:hint="eastAsia"/>
          <w:sz w:val="32"/>
          <w:szCs w:val="32"/>
        </w:rPr>
        <w:t>餐场所实现数量“翻番”，建成更多量足质优的为老服务设施。制定新</w:t>
      </w:r>
      <w:proofErr w:type="gramStart"/>
      <w:r w:rsidRPr="00CB437F">
        <w:rPr>
          <w:rFonts w:ascii="仿宋_GB2312" w:eastAsia="仿宋_GB2312" w:hAnsiTheme="minorEastAsia" w:hint="eastAsia"/>
          <w:sz w:val="32"/>
          <w:szCs w:val="32"/>
        </w:rPr>
        <w:t>一轮养老</w:t>
      </w:r>
      <w:proofErr w:type="gramEnd"/>
      <w:r w:rsidRPr="00CB437F">
        <w:rPr>
          <w:rFonts w:ascii="仿宋_GB2312" w:eastAsia="仿宋_GB2312" w:hAnsiTheme="minorEastAsia" w:hint="eastAsia"/>
          <w:sz w:val="32"/>
          <w:szCs w:val="32"/>
        </w:rPr>
        <w:t>服务设施专项规划，加大需求调研，制定服务规范和标准，提升设施的场地利用率和服务质量，使养老资源分布更均衡、供给更充分、服务更便捷。</w:t>
      </w:r>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32.</w:t>
      </w:r>
      <w:r w:rsidR="00A859F2" w:rsidRPr="00CB437F">
        <w:rPr>
          <w:rFonts w:ascii="仿宋_GB2312" w:eastAsia="仿宋_GB2312" w:hAnsiTheme="minorEastAsia" w:hint="eastAsia"/>
          <w:b/>
          <w:sz w:val="32"/>
          <w:szCs w:val="32"/>
        </w:rPr>
        <w:t>深化“放管服”改革推进市场化建设</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通过降低准入门槛和优化备案审批流程，按照政务服务“一网通办”和企业群众办事“只进一扇门”、“最多跑一次”的要求，加强对筹建养老机构的指导服务。强化事前预防、事中检查、事后查处有机结合的长效监管机制。加强养老机构诚信档案建设，以信用综合评价结果、行业信用评价结果等为导向，根据监管对象分级分类，采取差异化的监管措施。完善养老机构各类失信信息归集，推进市场监管机制有效运行。</w:t>
      </w:r>
    </w:p>
    <w:p w:rsidR="00E20D6C" w:rsidRPr="00CB437F" w:rsidRDefault="00A859F2" w:rsidP="0035056E">
      <w:pPr>
        <w:spacing w:line="554" w:lineRule="exact"/>
        <w:ind w:firstLineChars="200" w:firstLine="643"/>
        <w:outlineLvl w:val="1"/>
        <w:rPr>
          <w:rFonts w:ascii="楷体_GB2312" w:eastAsia="楷体_GB2312" w:hAnsiTheme="minorEastAsia"/>
          <w:b/>
          <w:sz w:val="32"/>
          <w:szCs w:val="32"/>
        </w:rPr>
      </w:pPr>
      <w:bookmarkStart w:id="49" w:name="_Toc59434196"/>
      <w:r w:rsidRPr="00CB437F">
        <w:rPr>
          <w:rFonts w:ascii="楷体_GB2312" w:eastAsia="楷体_GB2312" w:hAnsiTheme="minorEastAsia" w:hint="eastAsia"/>
          <w:b/>
          <w:sz w:val="32"/>
          <w:szCs w:val="32"/>
        </w:rPr>
        <w:t>（九）以保障养老服务高品质健康发展为根本，提升养老服务标准化、规范化建设水平</w:t>
      </w:r>
      <w:bookmarkEnd w:id="49"/>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33.</w:t>
      </w:r>
      <w:r w:rsidR="00A859F2" w:rsidRPr="00CB437F">
        <w:rPr>
          <w:rFonts w:ascii="仿宋_GB2312" w:eastAsia="仿宋_GB2312" w:hAnsiTheme="minorEastAsia" w:hint="eastAsia"/>
          <w:b/>
          <w:sz w:val="32"/>
          <w:szCs w:val="32"/>
        </w:rPr>
        <w:t>探索制订养老服务标准</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普及、推广和有效落实国家和上海市出台的相关养老服</w:t>
      </w:r>
      <w:r w:rsidRPr="00CB437F">
        <w:rPr>
          <w:rFonts w:ascii="仿宋_GB2312" w:eastAsia="仿宋_GB2312" w:hAnsiTheme="minorEastAsia" w:hint="eastAsia"/>
          <w:sz w:val="32"/>
          <w:szCs w:val="32"/>
        </w:rPr>
        <w:lastRenderedPageBreak/>
        <w:t>务标准。探索制订</w:t>
      </w:r>
      <w:r w:rsidRPr="00CB437F">
        <w:rPr>
          <w:rFonts w:ascii="仿宋_GB2312" w:eastAsia="仿宋_GB2312" w:hAnsiTheme="minorEastAsia" w:cs="宋体" w:hint="eastAsia"/>
          <w:kern w:val="0"/>
          <w:sz w:val="32"/>
          <w:szCs w:val="32"/>
        </w:rPr>
        <w:t>家庭养老照护服务指南，以及</w:t>
      </w:r>
      <w:r w:rsidRPr="00CB437F">
        <w:rPr>
          <w:rFonts w:ascii="仿宋_GB2312" w:eastAsia="仿宋_GB2312" w:hAnsiTheme="minorEastAsia" w:hint="eastAsia"/>
          <w:sz w:val="32"/>
          <w:szCs w:val="32"/>
        </w:rPr>
        <w:t>认知障碍评估、筛查标准和预防、干预流程等。结合徐汇区养老服务发展需要，不断细化、规范政府购买服务、政府供养对象核定及公办养老机构入住资格确定等方面的流程和操作规范。</w:t>
      </w:r>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34.</w:t>
      </w:r>
      <w:r w:rsidR="00A859F2" w:rsidRPr="00CB437F">
        <w:rPr>
          <w:rFonts w:ascii="仿宋_GB2312" w:eastAsia="仿宋_GB2312" w:hAnsiTheme="minorEastAsia" w:hint="eastAsia"/>
          <w:b/>
          <w:sz w:val="32"/>
          <w:szCs w:val="32"/>
        </w:rPr>
        <w:t>推进养老服务规范化建设</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做好养老服务领域政策指引，及时、定期在徐汇区综合为老服务平台上公布全区现行养老服务扶持政策措施清单。制定养老服务机构信息公开目录，公开养老服务供需状况、项目清单、服务指南、服务标准、收费标准等信息，便于社会查询。制定各级养老服务机构运营管理的信用奖惩联动机制，建立健全养老服务综合监管制度，促进养老服务高质量发展。</w:t>
      </w:r>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t>35.</w:t>
      </w:r>
      <w:r w:rsidR="00A859F2" w:rsidRPr="00CB437F">
        <w:rPr>
          <w:rFonts w:ascii="仿宋_GB2312" w:eastAsia="仿宋_GB2312" w:hAnsiTheme="minorEastAsia" w:hint="eastAsia"/>
          <w:b/>
          <w:sz w:val="32"/>
          <w:szCs w:val="32"/>
        </w:rPr>
        <w:t>优化养老服务评估制度</w:t>
      </w:r>
    </w:p>
    <w:p w:rsidR="00E20D6C" w:rsidRPr="00CB437F" w:rsidRDefault="00A859F2" w:rsidP="0035056E">
      <w:pPr>
        <w:spacing w:line="554" w:lineRule="exact"/>
        <w:ind w:firstLineChars="200" w:firstLine="640"/>
        <w:rPr>
          <w:rFonts w:ascii="仿宋_GB2312" w:eastAsia="仿宋_GB2312"/>
          <w:sz w:val="32"/>
          <w:szCs w:val="32"/>
        </w:rPr>
      </w:pPr>
      <w:r w:rsidRPr="00CB437F">
        <w:rPr>
          <w:rFonts w:ascii="仿宋_GB2312" w:eastAsia="仿宋_GB2312" w:hAnsiTheme="minorEastAsia" w:hint="eastAsia"/>
          <w:sz w:val="32"/>
          <w:szCs w:val="32"/>
        </w:rPr>
        <w:t>按照全国养老机构星级标准，继续推动养老机构升级达标。</w:t>
      </w:r>
      <w:r w:rsidRPr="00CB437F">
        <w:rPr>
          <w:rFonts w:ascii="仿宋_GB2312" w:eastAsia="仿宋_GB2312" w:hint="eastAsia"/>
          <w:sz w:val="32"/>
          <w:szCs w:val="32"/>
        </w:rPr>
        <w:t>将社区养老服务纳入评估体系，依据老年人身体照护等级精准提供社区居家养老服务；依据家庭资产、收入等经济状况，确定享受政府基本养老服务补贴的标准和条件；利用居民经济收入核对系统等手段，对申请享受政府基本养老服务补贴老人的家庭经济状况开展审核。</w:t>
      </w:r>
      <w:r w:rsidRPr="00CB437F">
        <w:rPr>
          <w:rFonts w:ascii="仿宋_GB2312" w:eastAsia="仿宋_GB2312" w:hAnsiTheme="minorEastAsia" w:hint="eastAsia"/>
          <w:sz w:val="32"/>
          <w:szCs w:val="32"/>
        </w:rPr>
        <w:t>实施邻里汇星级评定制度，探索运用智能化手段动态检测邻里汇服务效能。</w:t>
      </w:r>
      <w:r w:rsidRPr="00CB437F">
        <w:rPr>
          <w:rFonts w:ascii="仿宋_GB2312" w:eastAsia="仿宋_GB2312" w:hint="eastAsia"/>
          <w:sz w:val="32"/>
          <w:szCs w:val="32"/>
        </w:rPr>
        <w:t>注重绩效评估，进一步发挥“守门人”作用，采取政府购买服务的方式，委托第三方组织，开展老年照护统一需求评估和老年照护运行服务管理，实现服务内容对接、服务过程跟踪、服务质量监督，在保证公平的前提下，扩大受众人群，适度普惠，促进有限养老服务资源的公平分配和有效使用。</w:t>
      </w:r>
    </w:p>
    <w:p w:rsidR="0067264D" w:rsidRPr="00CB437F" w:rsidRDefault="0067264D" w:rsidP="0035056E">
      <w:pPr>
        <w:spacing w:line="554" w:lineRule="exact"/>
        <w:ind w:firstLineChars="200" w:firstLine="643"/>
        <w:rPr>
          <w:rFonts w:ascii="仿宋_GB2312" w:eastAsia="仿宋_GB2312" w:hAnsiTheme="minorEastAsia"/>
          <w:b/>
          <w:sz w:val="32"/>
          <w:szCs w:val="32"/>
        </w:rPr>
      </w:pPr>
      <w:r w:rsidRPr="00CB437F">
        <w:rPr>
          <w:rFonts w:ascii="仿宋_GB2312" w:eastAsia="仿宋_GB2312" w:hAnsiTheme="minorEastAsia" w:hint="eastAsia"/>
          <w:b/>
          <w:sz w:val="32"/>
          <w:szCs w:val="32"/>
        </w:rPr>
        <w:lastRenderedPageBreak/>
        <w:t>36.</w:t>
      </w:r>
      <w:r w:rsidR="00A859F2" w:rsidRPr="00CB437F">
        <w:rPr>
          <w:rFonts w:ascii="仿宋_GB2312" w:eastAsia="仿宋_GB2312" w:hAnsiTheme="minorEastAsia" w:hint="eastAsia"/>
          <w:b/>
          <w:sz w:val="32"/>
          <w:szCs w:val="32"/>
        </w:rPr>
        <w:t>深化养老服务行业监管体系</w:t>
      </w:r>
    </w:p>
    <w:p w:rsidR="00E20D6C" w:rsidRPr="00CB437F" w:rsidRDefault="00A859F2" w:rsidP="0035056E">
      <w:pPr>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shd w:val="clear" w:color="auto" w:fill="FFFFFF"/>
        </w:rPr>
        <w:t>按照民政部和市民政局的文件要求，切实制定“履职照单免责、失职照单问责”的责任清单，制定加强养老服务综合监管实施方案，建立各司其职、各尽其责的跨部门</w:t>
      </w:r>
      <w:r w:rsidRPr="00CB437F">
        <w:rPr>
          <w:rFonts w:ascii="仿宋_GB2312" w:eastAsia="仿宋_GB2312" w:hAnsiTheme="minorEastAsia" w:cs="宋体" w:hint="eastAsia"/>
          <w:sz w:val="32"/>
          <w:szCs w:val="32"/>
        </w:rPr>
        <w:t>联合管理、联合执法、联合惩处的</w:t>
      </w:r>
      <w:r w:rsidRPr="00CB437F">
        <w:rPr>
          <w:rFonts w:ascii="仿宋_GB2312" w:eastAsia="仿宋_GB2312" w:hAnsiTheme="minorEastAsia" w:hint="eastAsia"/>
          <w:sz w:val="32"/>
          <w:szCs w:val="32"/>
          <w:shd w:val="clear" w:color="auto" w:fill="FFFFFF"/>
        </w:rPr>
        <w:t>协同监管机制，把行业主管部门监管、聘请行风监管员监管、委托第三</w:t>
      </w:r>
      <w:proofErr w:type="gramStart"/>
      <w:r w:rsidRPr="00CB437F">
        <w:rPr>
          <w:rFonts w:ascii="仿宋_GB2312" w:eastAsia="仿宋_GB2312" w:hAnsiTheme="minorEastAsia" w:hint="eastAsia"/>
          <w:sz w:val="32"/>
          <w:szCs w:val="32"/>
          <w:shd w:val="clear" w:color="auto" w:fill="FFFFFF"/>
        </w:rPr>
        <w:t>方专业</w:t>
      </w:r>
      <w:proofErr w:type="gramEnd"/>
      <w:r w:rsidRPr="00CB437F">
        <w:rPr>
          <w:rFonts w:ascii="仿宋_GB2312" w:eastAsia="仿宋_GB2312" w:hAnsiTheme="minorEastAsia" w:hint="eastAsia"/>
          <w:sz w:val="32"/>
          <w:szCs w:val="32"/>
          <w:shd w:val="clear" w:color="auto" w:fill="FFFFFF"/>
        </w:rPr>
        <w:t>组织检测评估、媒体监管、老年人家属监管有机结合起来；邀请人大代表、政协委员及热心养老事业的社会各界人士，开展养老服务质量社会监督，完善和优化立体化监管系统。</w:t>
      </w:r>
      <w:r w:rsidRPr="00CB437F">
        <w:rPr>
          <w:rFonts w:ascii="仿宋_GB2312" w:eastAsia="仿宋_GB2312" w:hAnsiTheme="minorEastAsia" w:hint="eastAsia"/>
          <w:sz w:val="32"/>
          <w:szCs w:val="32"/>
        </w:rPr>
        <w:t>依托徐汇区“一网统管”大民生项目的建设，实现徐汇区养老服务信息并入大数据中心，开发智慧养老应用，提升养老服务和监管的智能化水平。</w:t>
      </w:r>
    </w:p>
    <w:p w:rsidR="00E20D6C" w:rsidRPr="00CB437F" w:rsidRDefault="00A859F2" w:rsidP="0035056E">
      <w:pPr>
        <w:spacing w:line="556" w:lineRule="exact"/>
        <w:ind w:firstLineChars="200" w:firstLine="640"/>
        <w:outlineLvl w:val="0"/>
        <w:rPr>
          <w:rFonts w:ascii="黑体" w:eastAsia="黑体" w:hAnsi="黑体"/>
          <w:sz w:val="32"/>
          <w:szCs w:val="32"/>
        </w:rPr>
      </w:pPr>
      <w:bookmarkStart w:id="50" w:name="_Toc59434197"/>
      <w:r w:rsidRPr="00CB437F">
        <w:rPr>
          <w:rFonts w:ascii="黑体" w:eastAsia="黑体" w:hAnsi="黑体" w:hint="eastAsia"/>
          <w:sz w:val="32"/>
          <w:szCs w:val="32"/>
        </w:rPr>
        <w:t>六、重点工程</w:t>
      </w:r>
      <w:bookmarkEnd w:id="50"/>
    </w:p>
    <w:p w:rsidR="00E20D6C" w:rsidRPr="00CB437F" w:rsidRDefault="00A859F2" w:rsidP="0035056E">
      <w:pPr>
        <w:spacing w:line="556" w:lineRule="exact"/>
        <w:ind w:firstLineChars="200" w:firstLine="643"/>
        <w:outlineLvl w:val="1"/>
        <w:rPr>
          <w:rFonts w:ascii="楷体_GB2312" w:eastAsia="楷体_GB2312" w:hAnsiTheme="minorEastAsia"/>
          <w:b/>
          <w:sz w:val="32"/>
          <w:szCs w:val="32"/>
        </w:rPr>
      </w:pPr>
      <w:bookmarkStart w:id="51" w:name="_Toc59434198"/>
      <w:r w:rsidRPr="00CB437F">
        <w:rPr>
          <w:rFonts w:ascii="楷体_GB2312" w:eastAsia="楷体_GB2312" w:hAnsiTheme="minorEastAsia" w:hint="eastAsia"/>
          <w:b/>
          <w:sz w:val="32"/>
          <w:szCs w:val="32"/>
        </w:rPr>
        <w:t>（一）养老服务人才工程</w:t>
      </w:r>
      <w:bookmarkEnd w:id="51"/>
    </w:p>
    <w:p w:rsidR="00E20D6C" w:rsidRPr="00CB437F" w:rsidRDefault="00A859F2" w:rsidP="0035056E">
      <w:pPr>
        <w:spacing w:line="556" w:lineRule="exact"/>
        <w:ind w:firstLineChars="200" w:firstLine="640"/>
        <w:rPr>
          <w:rFonts w:ascii="仿宋_GB2312" w:eastAsia="仿宋_GB2312" w:hAnsi="微软雅黑" w:cs="宋体"/>
          <w:kern w:val="0"/>
          <w:sz w:val="32"/>
          <w:szCs w:val="32"/>
        </w:rPr>
      </w:pPr>
      <w:r w:rsidRPr="00CB437F">
        <w:rPr>
          <w:rFonts w:ascii="仿宋_GB2312" w:eastAsia="仿宋_GB2312" w:hAnsiTheme="minorEastAsia" w:hint="eastAsia"/>
          <w:sz w:val="32"/>
          <w:szCs w:val="32"/>
        </w:rPr>
        <w:t>构建高等教育、职业教育、成人教育以及技术培训相结合的养老服务人才培育体系，加大与上海健康医学院、复旦大学护理学院、云南红河卫生职业学院等院校的合作，开展养老服务人才“订单式”培训；引导鼓励养老服务从业人员参加市民政局与上海开放大学合作开展的“老年服务与管理专业（专科）”定向培养；重视非专业人员队伍的开发与支持，出台支持家庭养老政策，对家庭成员免费开展照料技能培训；发展老年社会工作，培养培训专兼职老年社会工作者，到2022年，每千名户籍老年人配备1名社会工作者；通过志愿者补足养老服务人员短板，扩大人才供给。开展养老服</w:t>
      </w:r>
      <w:r w:rsidRPr="00CB437F">
        <w:rPr>
          <w:rFonts w:ascii="仿宋_GB2312" w:eastAsia="仿宋_GB2312" w:hAnsiTheme="minorEastAsia" w:hint="eastAsia"/>
          <w:sz w:val="32"/>
          <w:szCs w:val="32"/>
        </w:rPr>
        <w:lastRenderedPageBreak/>
        <w:t>务人才和管理人才培训提升行动，建立面向社会提供示范性技能训练和鉴定服务的养老技能实训基地，免费向各类养老机构和培训机构开放；每年对养老护理员特别是从事老年认知障碍照护工作的专业护理人员开展培训和职业技能认定；加强对机构养老企业、社区养老企业经营管理人员培训；推动社区养老服务人才队伍建设，区级层面做实徐汇区居家养老服务指导中心，成立社区养老服务指导队伍；街镇层面充实街镇居家养老服务中心人员队伍，配齐配强工作力量；开展志愿者服务，建立为老年人志愿服务记录制度；建立志愿者激励机制，引导社区志愿者参与社区内的帮扶活动，形成专职社工、志愿者相结合的社区养老服务力量。</w:t>
      </w:r>
    </w:p>
    <w:p w:rsidR="00E20D6C" w:rsidRPr="00CB437F" w:rsidRDefault="00A859F2" w:rsidP="0035056E">
      <w:pPr>
        <w:spacing w:line="556" w:lineRule="exact"/>
        <w:ind w:firstLineChars="200" w:firstLine="643"/>
        <w:outlineLvl w:val="1"/>
        <w:rPr>
          <w:rFonts w:ascii="楷体_GB2312" w:eastAsia="楷体_GB2312" w:hAnsiTheme="minorEastAsia"/>
          <w:b/>
          <w:sz w:val="32"/>
          <w:szCs w:val="32"/>
        </w:rPr>
      </w:pPr>
      <w:bookmarkStart w:id="52" w:name="_Toc59434199"/>
      <w:r w:rsidRPr="00CB437F">
        <w:rPr>
          <w:rFonts w:ascii="楷体_GB2312" w:eastAsia="楷体_GB2312" w:hAnsiTheme="minorEastAsia" w:hint="eastAsia"/>
          <w:b/>
          <w:sz w:val="32"/>
          <w:szCs w:val="32"/>
        </w:rPr>
        <w:t>（二）养老服务民心工程</w:t>
      </w:r>
      <w:bookmarkEnd w:id="52"/>
    </w:p>
    <w:p w:rsidR="00E20D6C" w:rsidRPr="00CB437F" w:rsidRDefault="00A859F2" w:rsidP="0035056E">
      <w:pPr>
        <w:autoSpaceDE w:val="0"/>
        <w:autoSpaceDN w:val="0"/>
        <w:adjustRightInd w:val="0"/>
        <w:spacing w:line="556" w:lineRule="exact"/>
        <w:ind w:firstLineChars="200" w:firstLine="640"/>
        <w:rPr>
          <w:rFonts w:ascii="仿宋_GB2312" w:eastAsia="仿宋_GB2312" w:hAnsiTheme="minorEastAsia" w:cs="Arial"/>
          <w:kern w:val="0"/>
          <w:sz w:val="32"/>
          <w:szCs w:val="32"/>
        </w:rPr>
      </w:pPr>
      <w:r w:rsidRPr="00CB437F">
        <w:rPr>
          <w:rFonts w:ascii="仿宋_GB2312" w:eastAsia="仿宋_GB2312" w:hAnsiTheme="minorEastAsia" w:cs="Arial" w:hint="eastAsia"/>
          <w:kern w:val="0"/>
          <w:sz w:val="32"/>
          <w:szCs w:val="32"/>
        </w:rPr>
        <w:t>“十四五”期间，继续强化“嵌入式”养老服务设施建设，做实、做优、做强“邻里汇”的服务功能和品牌，积极引导养老机构广泛参与社区居家养老服务，努力创新养老服务业的体制机制，撬动社会力量和民间资本参与居家养老服务，成为养老服务业的主体，满足老年人多样化、个性化的养老服务需求。</w:t>
      </w:r>
      <w:r w:rsidRPr="00CB437F">
        <w:rPr>
          <w:rFonts w:ascii="仿宋_GB2312" w:eastAsia="仿宋_GB2312" w:hAnsiTheme="minorEastAsia" w:hint="eastAsia"/>
          <w:sz w:val="32"/>
          <w:szCs w:val="32"/>
        </w:rPr>
        <w:t>继续</w:t>
      </w:r>
      <w:r w:rsidRPr="00CB437F">
        <w:rPr>
          <w:rFonts w:ascii="仿宋_GB2312" w:eastAsia="仿宋_GB2312" w:hAnsiTheme="minorEastAsia" w:cs="Arial" w:hint="eastAsia"/>
          <w:sz w:val="32"/>
          <w:szCs w:val="32"/>
          <w:shd w:val="clear" w:color="auto" w:fill="FFFFFF"/>
        </w:rPr>
        <w:t>加大</w:t>
      </w:r>
      <w:proofErr w:type="gramStart"/>
      <w:r w:rsidRPr="00CB437F">
        <w:rPr>
          <w:rFonts w:ascii="仿宋_GB2312" w:eastAsia="仿宋_GB2312" w:hAnsiTheme="minorEastAsia" w:hint="eastAsia"/>
          <w:sz w:val="32"/>
          <w:szCs w:val="32"/>
        </w:rPr>
        <w:t>老年助</w:t>
      </w:r>
      <w:proofErr w:type="gramEnd"/>
      <w:r w:rsidRPr="00CB437F">
        <w:rPr>
          <w:rFonts w:ascii="仿宋_GB2312" w:eastAsia="仿宋_GB2312" w:hAnsiTheme="minorEastAsia" w:hint="eastAsia"/>
          <w:sz w:val="32"/>
          <w:szCs w:val="32"/>
        </w:rPr>
        <w:t>餐服务场所</w:t>
      </w:r>
      <w:r w:rsidRPr="00CB437F">
        <w:rPr>
          <w:rFonts w:ascii="仿宋_GB2312" w:eastAsia="仿宋_GB2312" w:hAnsiTheme="minorEastAsia" w:cs="Arial" w:hint="eastAsia"/>
          <w:sz w:val="32"/>
          <w:szCs w:val="32"/>
          <w:shd w:val="clear" w:color="auto" w:fill="FFFFFF"/>
        </w:rPr>
        <w:t>建设力度，到2025年底，社区长者食堂和助餐服务点全区所有街镇有需求的社区和住宅小区全覆盖，</w:t>
      </w:r>
      <w:r w:rsidRPr="00CB437F">
        <w:rPr>
          <w:rFonts w:ascii="仿宋_GB2312" w:eastAsia="仿宋_GB2312" w:hAnsiTheme="minorEastAsia" w:hint="eastAsia"/>
          <w:sz w:val="32"/>
          <w:szCs w:val="32"/>
        </w:rPr>
        <w:t>供餐能力达到65岁以上老年人口的5%，</w:t>
      </w:r>
      <w:r w:rsidRPr="00CB437F">
        <w:rPr>
          <w:rFonts w:ascii="仿宋_GB2312" w:eastAsia="仿宋_GB2312" w:hAnsiTheme="minorEastAsia" w:cs="Arial" w:hint="eastAsia"/>
          <w:sz w:val="32"/>
          <w:szCs w:val="32"/>
          <w:shd w:val="clear" w:color="auto" w:fill="FFFFFF"/>
        </w:rPr>
        <w:t>并做到配餐送餐等上门服务，切实解决居家和社区高龄、孤寡、独居、空巢老人及其他老人吃饭难问题，可适当兼顾重残无业等其他困难人群；</w:t>
      </w:r>
      <w:r w:rsidRPr="00CB437F">
        <w:rPr>
          <w:rFonts w:ascii="仿宋_GB2312" w:eastAsia="仿宋_GB2312" w:hAnsiTheme="minorEastAsia" w:cs="Arial" w:hint="eastAsia"/>
          <w:kern w:val="0"/>
          <w:sz w:val="32"/>
          <w:szCs w:val="32"/>
        </w:rPr>
        <w:t>继续推行养老顾问制度、“老吾老”计划和“老伙伴计划”，</w:t>
      </w:r>
      <w:r w:rsidRPr="00CB437F">
        <w:rPr>
          <w:rFonts w:ascii="仿宋_GB2312" w:eastAsia="仿宋_GB2312" w:hAnsiTheme="minorEastAsia" w:cs="宋体" w:hint="eastAsia"/>
          <w:kern w:val="0"/>
          <w:sz w:val="32"/>
          <w:szCs w:val="32"/>
        </w:rPr>
        <w:t>鼓励和推广互助养老</w:t>
      </w:r>
      <w:r w:rsidRPr="00CB437F">
        <w:rPr>
          <w:rFonts w:ascii="仿宋_GB2312" w:eastAsia="仿宋_GB2312" w:hAnsiTheme="minorEastAsia" w:cs="Arial" w:hint="eastAsia"/>
          <w:kern w:val="0"/>
          <w:sz w:val="32"/>
          <w:szCs w:val="32"/>
        </w:rPr>
        <w:t>；</w:t>
      </w:r>
      <w:r w:rsidRPr="00CB437F">
        <w:rPr>
          <w:rFonts w:ascii="仿宋_GB2312" w:eastAsia="仿宋_GB2312" w:hAnsiTheme="minorEastAsia" w:hint="eastAsia"/>
          <w:sz w:val="32"/>
          <w:szCs w:val="32"/>
        </w:rPr>
        <w:t>继续</w:t>
      </w:r>
      <w:r w:rsidRPr="00CB437F">
        <w:rPr>
          <w:rFonts w:ascii="仿宋_GB2312" w:eastAsia="仿宋_GB2312" w:hAnsiTheme="minorEastAsia" w:hint="eastAsia"/>
          <w:sz w:val="32"/>
          <w:szCs w:val="32"/>
        </w:rPr>
        <w:lastRenderedPageBreak/>
        <w:t>完善落实康复辅具租赁、独居老人关爱计划、“老吾老”计划等服务项目，以及老年综合津贴等津贴补贴政策，为特殊和困难老年人提供有针对性的养老服务</w:t>
      </w:r>
      <w:r w:rsidRPr="00CB437F">
        <w:rPr>
          <w:rFonts w:ascii="仿宋_GB2312" w:eastAsia="仿宋_GB2312" w:hAnsiTheme="minorEastAsia" w:cs="Arial" w:hint="eastAsia"/>
          <w:kern w:val="0"/>
          <w:sz w:val="32"/>
          <w:szCs w:val="32"/>
        </w:rPr>
        <w:t>；</w:t>
      </w:r>
      <w:r w:rsidRPr="00CB437F">
        <w:rPr>
          <w:rFonts w:ascii="仿宋_GB2312" w:eastAsia="仿宋_GB2312" w:hAnsiTheme="minorEastAsia" w:hint="eastAsia"/>
          <w:sz w:val="32"/>
          <w:szCs w:val="32"/>
        </w:rPr>
        <w:t>探索建立以家庭关爱为基础、以社区关爱为依托、有偿服务和志愿服务相结合的老年人精神关爱服务体系，每年向社会征集老年人精神关爱服务项目，择优给予一定的经费支持，为老年人提供多样化、多层次的心理咨询、心理疏导、精神慰藉以及精神病预防、筛查与康复治疗等服务；</w:t>
      </w:r>
      <w:r w:rsidRPr="00CB437F">
        <w:rPr>
          <w:rFonts w:ascii="仿宋_GB2312" w:eastAsia="仿宋_GB2312" w:hAnsiTheme="minorEastAsia" w:cs="Arial" w:hint="eastAsia"/>
          <w:kern w:val="0"/>
          <w:sz w:val="32"/>
          <w:szCs w:val="32"/>
        </w:rPr>
        <w:t>全面深化推进长期护理保险制度试点，继续探索长期护理保险、老年综合津贴、统一需求评估等基础性制度，以居家照护为重点，建立与居家、社区、养老机构和住院护理等相适宜的</w:t>
      </w:r>
      <w:proofErr w:type="gramStart"/>
      <w:r w:rsidRPr="00CB437F">
        <w:rPr>
          <w:rFonts w:ascii="仿宋_GB2312" w:eastAsia="仿宋_GB2312" w:hAnsiTheme="minorEastAsia" w:cs="Arial" w:hint="eastAsia"/>
          <w:kern w:val="0"/>
          <w:sz w:val="32"/>
          <w:szCs w:val="32"/>
        </w:rPr>
        <w:t>长护险服务</w:t>
      </w:r>
      <w:proofErr w:type="gramEnd"/>
      <w:r w:rsidRPr="00CB437F">
        <w:rPr>
          <w:rFonts w:ascii="仿宋_GB2312" w:eastAsia="仿宋_GB2312" w:hAnsiTheme="minorEastAsia" w:cs="Arial" w:hint="eastAsia"/>
          <w:kern w:val="0"/>
          <w:sz w:val="32"/>
          <w:szCs w:val="32"/>
        </w:rPr>
        <w:t>内容和支付标准，为长期失能的参保老年人提供更加精准的生活照料和医疗护理；持续做好老年认知障碍照护服务，开展认知障碍健康教育，普及认知障碍知识，联合相关公益组织开展“认知障碍风险测评”，建立我区“认知障碍风险人群库”，实施早期认知障碍预防干预，建立“社区老年认知障碍支持中心”，提供防走失、防跌倒、防误食、防自杀指导以及提供“喘息服务”。继续探索和完善“互联网＋养老”的居家养老新模式，推广智能养老服务产品和技术应用。与此同时，</w:t>
      </w:r>
      <w:r w:rsidRPr="00CB437F">
        <w:rPr>
          <w:rFonts w:ascii="仿宋_GB2312" w:eastAsia="仿宋_GB2312" w:hAnsiTheme="minorEastAsia" w:hint="eastAsia"/>
          <w:sz w:val="32"/>
          <w:szCs w:val="32"/>
        </w:rPr>
        <w:t>推动将老年宜居环境的理念融入公共政策、建筑规划、生活服务等各个环节，纳入徐汇区社会治理体系，整体规划，全面推进；推广社区</w:t>
      </w:r>
      <w:proofErr w:type="gramStart"/>
      <w:r w:rsidRPr="00CB437F">
        <w:rPr>
          <w:rFonts w:ascii="仿宋_GB2312" w:eastAsia="仿宋_GB2312" w:hAnsiTheme="minorEastAsia" w:hint="eastAsia"/>
          <w:sz w:val="32"/>
          <w:szCs w:val="32"/>
        </w:rPr>
        <w:t>适</w:t>
      </w:r>
      <w:proofErr w:type="gramEnd"/>
      <w:r w:rsidRPr="00CB437F">
        <w:rPr>
          <w:rFonts w:ascii="仿宋_GB2312" w:eastAsia="仿宋_GB2312" w:hAnsiTheme="minorEastAsia" w:hint="eastAsia"/>
          <w:sz w:val="32"/>
          <w:szCs w:val="32"/>
        </w:rPr>
        <w:t>老化改造标准、居家</w:t>
      </w:r>
      <w:proofErr w:type="gramStart"/>
      <w:r w:rsidRPr="00CB437F">
        <w:rPr>
          <w:rFonts w:ascii="仿宋_GB2312" w:eastAsia="仿宋_GB2312" w:hAnsiTheme="minorEastAsia" w:hint="eastAsia"/>
          <w:sz w:val="32"/>
          <w:szCs w:val="32"/>
        </w:rPr>
        <w:t>适</w:t>
      </w:r>
      <w:proofErr w:type="gramEnd"/>
      <w:r w:rsidRPr="00CB437F">
        <w:rPr>
          <w:rFonts w:ascii="仿宋_GB2312" w:eastAsia="仿宋_GB2312" w:hAnsiTheme="minorEastAsia" w:hint="eastAsia"/>
          <w:sz w:val="32"/>
          <w:szCs w:val="32"/>
        </w:rPr>
        <w:t>老化改造标准和</w:t>
      </w:r>
      <w:proofErr w:type="gramStart"/>
      <w:r w:rsidRPr="00CB437F">
        <w:rPr>
          <w:rFonts w:ascii="仿宋_GB2312" w:eastAsia="仿宋_GB2312" w:hAnsiTheme="minorEastAsia" w:hint="eastAsia"/>
          <w:sz w:val="32"/>
          <w:szCs w:val="32"/>
        </w:rPr>
        <w:t>适老化</w:t>
      </w:r>
      <w:proofErr w:type="gramEnd"/>
      <w:r w:rsidRPr="00CB437F">
        <w:rPr>
          <w:rFonts w:ascii="仿宋_GB2312" w:eastAsia="仿宋_GB2312" w:hAnsiTheme="minorEastAsia" w:hint="eastAsia"/>
          <w:sz w:val="32"/>
          <w:szCs w:val="32"/>
        </w:rPr>
        <w:t>改造清单，打造</w:t>
      </w:r>
      <w:proofErr w:type="gramStart"/>
      <w:r w:rsidRPr="00CB437F">
        <w:rPr>
          <w:rFonts w:ascii="仿宋_GB2312" w:eastAsia="仿宋_GB2312" w:hAnsiTheme="minorEastAsia" w:hint="eastAsia"/>
          <w:sz w:val="32"/>
          <w:szCs w:val="32"/>
        </w:rPr>
        <w:t>适</w:t>
      </w:r>
      <w:proofErr w:type="gramEnd"/>
      <w:r w:rsidRPr="00CB437F">
        <w:rPr>
          <w:rFonts w:ascii="仿宋_GB2312" w:eastAsia="仿宋_GB2312" w:hAnsiTheme="minorEastAsia" w:hint="eastAsia"/>
          <w:sz w:val="32"/>
          <w:szCs w:val="32"/>
        </w:rPr>
        <w:t>老化改造样板间，着力推进家庭</w:t>
      </w:r>
      <w:proofErr w:type="gramStart"/>
      <w:r w:rsidRPr="00CB437F">
        <w:rPr>
          <w:rFonts w:ascii="仿宋_GB2312" w:eastAsia="仿宋_GB2312" w:hAnsiTheme="minorEastAsia" w:hint="eastAsia"/>
          <w:sz w:val="32"/>
          <w:szCs w:val="32"/>
        </w:rPr>
        <w:t>适</w:t>
      </w:r>
      <w:proofErr w:type="gramEnd"/>
      <w:r w:rsidRPr="00CB437F">
        <w:rPr>
          <w:rFonts w:ascii="仿宋_GB2312" w:eastAsia="仿宋_GB2312" w:hAnsiTheme="minorEastAsia" w:hint="eastAsia"/>
          <w:sz w:val="32"/>
          <w:szCs w:val="32"/>
        </w:rPr>
        <w:t>老化人居环境建设和老年友好居住区环境建设，“十四五”期间，力</w:t>
      </w:r>
      <w:r w:rsidRPr="00CB437F">
        <w:rPr>
          <w:rFonts w:ascii="仿宋_GB2312" w:eastAsia="仿宋_GB2312" w:hAnsiTheme="minorEastAsia" w:hint="eastAsia"/>
          <w:sz w:val="32"/>
          <w:szCs w:val="32"/>
        </w:rPr>
        <w:lastRenderedPageBreak/>
        <w:t>争实现1000户居家</w:t>
      </w:r>
      <w:proofErr w:type="gramStart"/>
      <w:r w:rsidRPr="00CB437F">
        <w:rPr>
          <w:rFonts w:ascii="仿宋_GB2312" w:eastAsia="仿宋_GB2312" w:hAnsiTheme="minorEastAsia" w:hint="eastAsia"/>
          <w:sz w:val="32"/>
          <w:szCs w:val="32"/>
        </w:rPr>
        <w:t>适</w:t>
      </w:r>
      <w:proofErr w:type="gramEnd"/>
      <w:r w:rsidRPr="00CB437F">
        <w:rPr>
          <w:rFonts w:ascii="仿宋_GB2312" w:eastAsia="仿宋_GB2312" w:hAnsiTheme="minorEastAsia" w:hint="eastAsia"/>
          <w:sz w:val="32"/>
          <w:szCs w:val="32"/>
        </w:rPr>
        <w:t>老化改造，街镇推进居民区</w:t>
      </w:r>
      <w:proofErr w:type="gramStart"/>
      <w:r w:rsidRPr="00CB437F">
        <w:rPr>
          <w:rFonts w:ascii="仿宋_GB2312" w:eastAsia="仿宋_GB2312" w:hAnsiTheme="minorEastAsia" w:hint="eastAsia"/>
          <w:sz w:val="32"/>
          <w:szCs w:val="32"/>
        </w:rPr>
        <w:t>适</w:t>
      </w:r>
      <w:proofErr w:type="gramEnd"/>
      <w:r w:rsidRPr="00CB437F">
        <w:rPr>
          <w:rFonts w:ascii="仿宋_GB2312" w:eastAsia="仿宋_GB2312" w:hAnsiTheme="minorEastAsia" w:hint="eastAsia"/>
          <w:sz w:val="32"/>
          <w:szCs w:val="32"/>
        </w:rPr>
        <w:t>老化改造，让老年人“下得了楼”、“出得了门”、“上得了车”。</w:t>
      </w:r>
    </w:p>
    <w:p w:rsidR="00E20D6C" w:rsidRPr="00CB437F" w:rsidRDefault="00A859F2" w:rsidP="0035056E">
      <w:pPr>
        <w:spacing w:line="556" w:lineRule="exact"/>
        <w:ind w:firstLineChars="200" w:firstLine="643"/>
        <w:outlineLvl w:val="1"/>
        <w:rPr>
          <w:rFonts w:ascii="楷体_GB2312" w:eastAsia="楷体_GB2312" w:hAnsiTheme="minorEastAsia"/>
          <w:b/>
          <w:sz w:val="32"/>
          <w:szCs w:val="32"/>
        </w:rPr>
      </w:pPr>
      <w:bookmarkStart w:id="53" w:name="_Toc59434200"/>
      <w:r w:rsidRPr="00CB437F">
        <w:rPr>
          <w:rFonts w:ascii="楷体_GB2312" w:eastAsia="楷体_GB2312" w:hAnsiTheme="minorEastAsia" w:hint="eastAsia"/>
          <w:b/>
          <w:sz w:val="32"/>
          <w:szCs w:val="32"/>
        </w:rPr>
        <w:t>（三）养老服务品牌工程</w:t>
      </w:r>
      <w:bookmarkEnd w:id="53"/>
    </w:p>
    <w:p w:rsidR="00E20D6C" w:rsidRPr="00CB437F" w:rsidRDefault="00A859F2" w:rsidP="0035056E">
      <w:pPr>
        <w:widowControl/>
        <w:shd w:val="clear" w:color="auto" w:fill="FFFFFF"/>
        <w:spacing w:line="556"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研究养老服务机构连锁化、品牌化发展政策措施，在养老服务机构建设方面给予政策倾斜。集聚一批品牌好、实力强、机制全、质量高、管理优秀、发展潜力较大的本区养老服务机构，形成“品牌养老机构联盟”，及时沟通、共享相关政策、行业专业信息和资源，加强其经营与发展的指导和监督，提升养老服务机构本身的营运能力和市场竞争力。有步骤、有计划地实施养老资源整合工作，鼓励有条件、基础好的养老机构在市场中以多种形式对小、散、差的同类型机构实施并购，实现统一品牌、连锁经营的行业主导格局。继续深入研究邻里</w:t>
      </w:r>
      <w:proofErr w:type="gramStart"/>
      <w:r w:rsidRPr="00CB437F">
        <w:rPr>
          <w:rFonts w:ascii="仿宋_GB2312" w:eastAsia="仿宋_GB2312" w:hAnsiTheme="minorEastAsia" w:hint="eastAsia"/>
          <w:sz w:val="32"/>
          <w:szCs w:val="32"/>
        </w:rPr>
        <w:t>汇规范</w:t>
      </w:r>
      <w:proofErr w:type="gramEnd"/>
      <w:r w:rsidRPr="00CB437F">
        <w:rPr>
          <w:rFonts w:ascii="仿宋_GB2312" w:eastAsia="仿宋_GB2312" w:hAnsiTheme="minorEastAsia" w:hint="eastAsia"/>
          <w:sz w:val="32"/>
          <w:szCs w:val="32"/>
        </w:rPr>
        <w:t>建设、标准完善、品质升级战略、星级邻里</w:t>
      </w:r>
      <w:proofErr w:type="gramStart"/>
      <w:r w:rsidRPr="00CB437F">
        <w:rPr>
          <w:rFonts w:ascii="仿宋_GB2312" w:eastAsia="仿宋_GB2312" w:hAnsiTheme="minorEastAsia" w:hint="eastAsia"/>
          <w:sz w:val="32"/>
          <w:szCs w:val="32"/>
        </w:rPr>
        <w:t>汇指标</w:t>
      </w:r>
      <w:proofErr w:type="gramEnd"/>
      <w:r w:rsidRPr="00CB437F">
        <w:rPr>
          <w:rFonts w:ascii="仿宋_GB2312" w:eastAsia="仿宋_GB2312" w:hAnsiTheme="minorEastAsia" w:hint="eastAsia"/>
          <w:sz w:val="32"/>
          <w:szCs w:val="32"/>
        </w:rPr>
        <w:t>体系，提升邻里汇品牌的规范管理水平。积极发挥国际邻里中心的“旗舰”引领作用，进一步擦亮邻里汇连锁品牌。积极引进行业内有影响力的知名养老服务机构来徐汇区开设、运营养老服务机构，发挥其养老服务业的带动作用。“十四五”期间，培育2-3家养老机构连锁品牌企业、3-4个社区居家养老服务连锁品牌企业。</w:t>
      </w:r>
    </w:p>
    <w:p w:rsidR="00E20D6C" w:rsidRPr="00CB437F" w:rsidRDefault="00A859F2" w:rsidP="0035056E">
      <w:pPr>
        <w:spacing w:line="554" w:lineRule="exact"/>
        <w:ind w:firstLineChars="200" w:firstLine="643"/>
        <w:outlineLvl w:val="1"/>
        <w:rPr>
          <w:rFonts w:ascii="楷体_GB2312" w:eastAsia="楷体_GB2312" w:hAnsiTheme="minorEastAsia"/>
          <w:b/>
          <w:sz w:val="32"/>
          <w:szCs w:val="32"/>
        </w:rPr>
      </w:pPr>
      <w:bookmarkStart w:id="54" w:name="_Toc59434201"/>
      <w:r w:rsidRPr="00CB437F">
        <w:rPr>
          <w:rFonts w:ascii="楷体_GB2312" w:eastAsia="楷体_GB2312" w:hAnsiTheme="minorEastAsia" w:hint="eastAsia"/>
          <w:b/>
          <w:sz w:val="32"/>
          <w:szCs w:val="32"/>
        </w:rPr>
        <w:t>（四）养老服务智慧工程</w:t>
      </w:r>
      <w:bookmarkEnd w:id="54"/>
    </w:p>
    <w:p w:rsidR="00E20D6C" w:rsidRPr="00CB437F" w:rsidRDefault="00A859F2" w:rsidP="0035056E">
      <w:pPr>
        <w:tabs>
          <w:tab w:val="left" w:pos="142"/>
        </w:tabs>
        <w:adjustRightInd w:val="0"/>
        <w:spacing w:line="554" w:lineRule="exact"/>
        <w:ind w:firstLineChars="200" w:firstLine="640"/>
        <w:rPr>
          <w:rFonts w:ascii="仿宋_GB2312" w:eastAsia="仿宋_GB2312" w:hAnsiTheme="minorEastAsia"/>
          <w:sz w:val="32"/>
          <w:szCs w:val="32"/>
        </w:rPr>
      </w:pPr>
      <w:r w:rsidRPr="00CB437F">
        <w:rPr>
          <w:rFonts w:ascii="仿宋_GB2312" w:eastAsia="仿宋_GB2312" w:hAnsiTheme="minorEastAsia" w:hint="eastAsia"/>
          <w:sz w:val="32"/>
          <w:szCs w:val="32"/>
        </w:rPr>
        <w:t>厘清“智慧养老”的应用需求和技术支撑，破解“重技术、轻需求”、“重产品、轻服务”、“重概念、轻场景”的智慧养老误区，坚持以老年人为本、“淘宝式”就近便捷、质优价廉、形式多样的智慧养老建设方向，积极引导、扶持和</w:t>
      </w:r>
      <w:r w:rsidRPr="00CB437F">
        <w:rPr>
          <w:rFonts w:ascii="仿宋_GB2312" w:eastAsia="仿宋_GB2312" w:hAnsiTheme="minorEastAsia" w:hint="eastAsia"/>
          <w:sz w:val="32"/>
          <w:szCs w:val="32"/>
        </w:rPr>
        <w:lastRenderedPageBreak/>
        <w:t>发展智慧养老。构筑大民生全景全息数字养老场景，推动养老领域公共数据“一网统管”，完善徐汇区综合为老服务平台建设，实现老人“掌上办”、“一证办”。推动“久久关爱为老服务信息平台”升级改造，开展“云端养老顾问”智慧化建设。加大智慧健康养老产品的应用，开发适用于老年人的APP。支持推广智慧养老应用场景解决方案，对于首批四大类12个以场景应用为导向、以老人需求为中心的智慧养老应用场景，每类场景至少引导一家社会组织或企业提供新的创意、积极开发解决方案，破解供需对接瓶颈。开展老年人智能技术教育培训，打造“智慧养老场景设备体验间”，通过体验学习、尝试应用、经验交流、互动帮扶等，引导老年人体验新科技，积极融入智慧社会。到2025年末，力争每个街镇建成1-2个智慧养老示范应用场景，打造一批智慧健康养老服务品牌，建设一批智慧养老示范企业、智慧养老示范社区以及智慧养老示范基地，将“智慧养老”打造成徐汇区养老服务业的品牌和特色，为老人提供在线生命监测、远程健康管理和评估、生活指导、精神慰藉服务，以及慢病管理、安全监护、紧急救助等帮助，让老人充分享受现代科技所带来的便捷舒适的晚年生活。</w:t>
      </w:r>
    </w:p>
    <w:p w:rsidR="00E20D6C" w:rsidRPr="00CB437F" w:rsidRDefault="00A859F2" w:rsidP="0035056E">
      <w:pPr>
        <w:spacing w:line="554" w:lineRule="exact"/>
        <w:ind w:firstLineChars="200" w:firstLine="643"/>
        <w:outlineLvl w:val="1"/>
        <w:rPr>
          <w:rFonts w:ascii="楷体_GB2312" w:eastAsia="楷体_GB2312" w:hAnsiTheme="minorEastAsia"/>
          <w:b/>
          <w:sz w:val="32"/>
          <w:szCs w:val="32"/>
        </w:rPr>
      </w:pPr>
      <w:bookmarkStart w:id="55" w:name="_Toc59434202"/>
      <w:r w:rsidRPr="00CB437F">
        <w:rPr>
          <w:rFonts w:ascii="楷体_GB2312" w:eastAsia="楷体_GB2312" w:hAnsiTheme="minorEastAsia" w:hint="eastAsia"/>
          <w:b/>
          <w:sz w:val="32"/>
          <w:szCs w:val="32"/>
        </w:rPr>
        <w:t>（五）养老服务安心工程</w:t>
      </w:r>
      <w:bookmarkEnd w:id="55"/>
    </w:p>
    <w:p w:rsidR="00E20D6C" w:rsidRPr="00CB437F" w:rsidRDefault="00A859F2" w:rsidP="0035056E">
      <w:pPr>
        <w:pStyle w:val="a6"/>
        <w:shd w:val="clear" w:color="auto" w:fill="FEFEFE"/>
        <w:spacing w:before="0" w:beforeAutospacing="0" w:after="0" w:afterAutospacing="0" w:line="554" w:lineRule="exact"/>
        <w:ind w:firstLineChars="200" w:firstLine="640"/>
        <w:rPr>
          <w:rFonts w:ascii="仿宋_GB2312" w:eastAsia="仿宋_GB2312" w:hAnsiTheme="minorEastAsia" w:cstheme="minorBidi"/>
          <w:kern w:val="2"/>
          <w:sz w:val="32"/>
          <w:szCs w:val="32"/>
        </w:rPr>
      </w:pPr>
      <w:r w:rsidRPr="00CB437F">
        <w:rPr>
          <w:rFonts w:ascii="仿宋_GB2312" w:eastAsia="仿宋_GB2312" w:hAnsiTheme="minorEastAsia" w:cstheme="minorBidi" w:hint="eastAsia"/>
          <w:kern w:val="2"/>
          <w:sz w:val="32"/>
          <w:szCs w:val="32"/>
        </w:rPr>
        <w:t>组织养老服务机构的经营管理人员和服务人员认真学习《养老机构服务安全基本规范》，吃透精神和要求，加强安全教育，强化安全意识和自觉性；落实安全管理责任制、服务机构主体责任、行业安全监管职责和安全管理工作考核奖惩制度；实施联查联治，建立民政、公安消防、食品药品、</w:t>
      </w:r>
      <w:r w:rsidRPr="00CB437F">
        <w:rPr>
          <w:rFonts w:ascii="仿宋_GB2312" w:eastAsia="仿宋_GB2312" w:hAnsiTheme="minorEastAsia" w:cstheme="minorBidi" w:hint="eastAsia"/>
          <w:kern w:val="2"/>
          <w:sz w:val="32"/>
          <w:szCs w:val="32"/>
        </w:rPr>
        <w:lastRenderedPageBreak/>
        <w:t>卫健委和市场监管等部门组成的安全检查小组，对全区所有养老机构、养老场所进行定期、不定期的安全检查，及早、及时发现安全隐患，并督促限时整改；建立评估制度，定期组织或委托第三方对养老服务机构进行综合评估；压实养老机构安全责任制，加强养老服务机构安全设施建设，进一步完善养老机构老年人入住前的服务安全风险评估，坚决杜绝未经安全风险评估就入住的现象；制定养老机构内预防和处置噎食、压疮、坠床、烫伤、跌倒、走失、他伤和自伤、食品药品误食、文娱活动等意外服务风险的流程和规范，完善养老服务纠纷预防和处置机制，所有养老机构都必须做好应急预案并报区民政局审核备案；完善养老机构公共卫生突发安全事件应急机制和应急预案；建立养老服务机构经营者、护理人员、老人和家属共同参与的防范和处理机制；建立昼夜巡查和交接班制度，确保老年人生命财产安全问题，坚决杜绝养老机构发生</w:t>
      </w:r>
      <w:proofErr w:type="gramStart"/>
      <w:r w:rsidRPr="00CB437F">
        <w:rPr>
          <w:rFonts w:ascii="仿宋_GB2312" w:eastAsia="仿宋_GB2312" w:hAnsiTheme="minorEastAsia" w:cstheme="minorBidi" w:hint="eastAsia"/>
          <w:kern w:val="2"/>
          <w:sz w:val="32"/>
          <w:szCs w:val="32"/>
        </w:rPr>
        <w:t>虐</w:t>
      </w:r>
      <w:proofErr w:type="gramEnd"/>
      <w:r w:rsidRPr="00CB437F">
        <w:rPr>
          <w:rFonts w:ascii="仿宋_GB2312" w:eastAsia="仿宋_GB2312" w:hAnsiTheme="minorEastAsia" w:cstheme="minorBidi" w:hint="eastAsia"/>
          <w:kern w:val="2"/>
          <w:sz w:val="32"/>
          <w:szCs w:val="32"/>
        </w:rPr>
        <w:t>老欺老或老年人身体受到伤害等现象，完善和提高养老机构服务安全工作长效机制；加大社会监督力度，促进提高安全管理水平，让老年人安全养老、放心养老，享受高质量养老服务，更好提升人民群众的安全感、获得感和幸福感。</w:t>
      </w:r>
    </w:p>
    <w:p w:rsidR="00E20D6C" w:rsidRPr="00CB437F" w:rsidRDefault="00A859F2" w:rsidP="0035056E">
      <w:pPr>
        <w:spacing w:line="554" w:lineRule="exact"/>
        <w:ind w:firstLineChars="200" w:firstLine="643"/>
        <w:outlineLvl w:val="1"/>
        <w:rPr>
          <w:rFonts w:ascii="楷体_GB2312" w:eastAsia="楷体_GB2312" w:hAnsiTheme="minorEastAsia"/>
          <w:b/>
          <w:sz w:val="32"/>
          <w:szCs w:val="32"/>
        </w:rPr>
      </w:pPr>
      <w:bookmarkStart w:id="56" w:name="_Toc59434203"/>
      <w:r w:rsidRPr="00CB437F">
        <w:rPr>
          <w:rFonts w:ascii="楷体_GB2312" w:eastAsia="楷体_GB2312" w:hAnsiTheme="minorEastAsia" w:hint="eastAsia"/>
          <w:b/>
          <w:sz w:val="32"/>
          <w:szCs w:val="32"/>
        </w:rPr>
        <w:t>（六）长三角养老一体化助推工程</w:t>
      </w:r>
      <w:bookmarkEnd w:id="56"/>
    </w:p>
    <w:p w:rsidR="00E20D6C" w:rsidRPr="00CB437F" w:rsidRDefault="00A859F2" w:rsidP="0035056E">
      <w:pPr>
        <w:pBdr>
          <w:bottom w:val="single" w:sz="4" w:space="31" w:color="FFFFFF"/>
        </w:pBdr>
        <w:tabs>
          <w:tab w:val="left" w:pos="142"/>
          <w:tab w:val="left" w:pos="1440"/>
        </w:tabs>
        <w:adjustRightInd w:val="0"/>
        <w:spacing w:line="554" w:lineRule="exact"/>
        <w:ind w:firstLineChars="200" w:firstLine="640"/>
        <w:rPr>
          <w:rFonts w:ascii="仿宋_GB2312" w:eastAsia="仿宋_GB2312"/>
          <w:sz w:val="32"/>
          <w:szCs w:val="32"/>
        </w:rPr>
      </w:pPr>
      <w:r w:rsidRPr="00CB437F">
        <w:rPr>
          <w:rFonts w:ascii="仿宋_GB2312" w:eastAsia="仿宋_GB2312" w:hint="eastAsia"/>
          <w:sz w:val="32"/>
          <w:szCs w:val="32"/>
        </w:rPr>
        <w:t>贯彻</w:t>
      </w:r>
      <w:proofErr w:type="gramStart"/>
      <w:r w:rsidRPr="00CB437F">
        <w:rPr>
          <w:rFonts w:ascii="仿宋_GB2312" w:eastAsia="仿宋_GB2312" w:hint="eastAsia"/>
          <w:sz w:val="32"/>
          <w:szCs w:val="32"/>
        </w:rPr>
        <w:t>落实长</w:t>
      </w:r>
      <w:proofErr w:type="gramEnd"/>
      <w:r w:rsidRPr="00CB437F">
        <w:rPr>
          <w:rFonts w:ascii="仿宋_GB2312" w:eastAsia="仿宋_GB2312" w:hint="eastAsia"/>
          <w:sz w:val="32"/>
          <w:szCs w:val="32"/>
        </w:rPr>
        <w:t>三角区域一体化发展的国家战略，制订《徐汇区推进长三角养老一体化发展实施方案》，积极参与长三角养老服务区域合作；</w:t>
      </w:r>
      <w:proofErr w:type="gramStart"/>
      <w:r w:rsidRPr="00CB437F">
        <w:rPr>
          <w:rFonts w:ascii="仿宋_GB2312" w:eastAsia="仿宋_GB2312" w:hint="eastAsia"/>
          <w:sz w:val="32"/>
          <w:szCs w:val="32"/>
        </w:rPr>
        <w:t>落实长</w:t>
      </w:r>
      <w:proofErr w:type="gramEnd"/>
      <w:r w:rsidRPr="00CB437F">
        <w:rPr>
          <w:rFonts w:ascii="仿宋_GB2312" w:eastAsia="仿宋_GB2312" w:hint="eastAsia"/>
          <w:sz w:val="32"/>
          <w:szCs w:val="32"/>
        </w:rPr>
        <w:t>三角老年照护需求评估、养老服务相关标准和养老护理员队伍评价体系等的互通互认，落实养老服务优质诚信品牌互认和推介机制，落实养老机构行</w:t>
      </w:r>
      <w:r w:rsidRPr="00CB437F">
        <w:rPr>
          <w:rFonts w:ascii="仿宋_GB2312" w:eastAsia="仿宋_GB2312" w:hint="eastAsia"/>
          <w:sz w:val="32"/>
          <w:szCs w:val="32"/>
        </w:rPr>
        <w:lastRenderedPageBreak/>
        <w:t>政处罚和失信行为的定期通报机制，共同参与推动养老服务领域政策异地通关、市场要素流动；与长三角地区自然资源比较好的城市或乡镇建立共建联盟，对标徐汇区区域内的养老机构，共同推进区域养老服务高质量发展，吸引徐汇区百姓区异地养老；建设长三角区域养老服务从业人员共享实训基地，实现护理员资质互通互认、培训互动、服务互补；制定各项养老补贴跟着老人流动机制，在落实养老服务补贴异地结算的基础上，对于符合享受养老服务补贴的徐汇户籍老年人，在江苏、浙江、安徽等地享受社区和居家养老服务的，按不同标准给予优惠政策，为老年人选择异地养老提供政策支持。</w:t>
      </w:r>
    </w:p>
    <w:p w:rsidR="00E20D6C" w:rsidRPr="00CB437F" w:rsidRDefault="00A859F2" w:rsidP="009803EB">
      <w:pPr>
        <w:pBdr>
          <w:bottom w:val="single" w:sz="4" w:space="31" w:color="FFFFFF"/>
        </w:pBdr>
        <w:tabs>
          <w:tab w:val="left" w:pos="142"/>
          <w:tab w:val="left" w:pos="1440"/>
        </w:tabs>
        <w:adjustRightInd w:val="0"/>
        <w:spacing w:line="556" w:lineRule="exact"/>
        <w:ind w:firstLineChars="200" w:firstLine="640"/>
        <w:outlineLvl w:val="0"/>
        <w:rPr>
          <w:rFonts w:ascii="黑体" w:eastAsia="黑体" w:hAnsi="黑体"/>
          <w:sz w:val="32"/>
          <w:szCs w:val="32"/>
        </w:rPr>
      </w:pPr>
      <w:bookmarkStart w:id="57" w:name="_Toc59434204"/>
      <w:r w:rsidRPr="00CB437F">
        <w:rPr>
          <w:rFonts w:ascii="黑体" w:eastAsia="黑体" w:hAnsi="黑体" w:hint="eastAsia"/>
          <w:sz w:val="32"/>
          <w:szCs w:val="32"/>
        </w:rPr>
        <w:t>七、保障措施</w:t>
      </w:r>
      <w:bookmarkEnd w:id="57"/>
    </w:p>
    <w:p w:rsidR="00E20D6C" w:rsidRPr="00CB437F" w:rsidRDefault="00A859F2" w:rsidP="009803EB">
      <w:pPr>
        <w:pBdr>
          <w:bottom w:val="single" w:sz="4" w:space="31" w:color="FFFFFF"/>
        </w:pBdr>
        <w:tabs>
          <w:tab w:val="left" w:pos="142"/>
          <w:tab w:val="left" w:pos="1440"/>
        </w:tabs>
        <w:adjustRightInd w:val="0"/>
        <w:spacing w:line="556" w:lineRule="exact"/>
        <w:ind w:firstLineChars="200" w:firstLine="643"/>
        <w:outlineLvl w:val="1"/>
        <w:rPr>
          <w:rFonts w:ascii="楷体_GB2312" w:eastAsia="楷体_GB2312"/>
          <w:sz w:val="32"/>
          <w:szCs w:val="32"/>
        </w:rPr>
      </w:pPr>
      <w:bookmarkStart w:id="58" w:name="_Toc59434205"/>
      <w:r w:rsidRPr="00CB437F">
        <w:rPr>
          <w:rFonts w:ascii="楷体_GB2312" w:eastAsia="楷体_GB2312" w:hAnsiTheme="minorEastAsia" w:hint="eastAsia"/>
          <w:b/>
          <w:sz w:val="32"/>
          <w:szCs w:val="32"/>
        </w:rPr>
        <w:t>（一）加强组织保障</w:t>
      </w:r>
      <w:bookmarkEnd w:id="58"/>
    </w:p>
    <w:p w:rsidR="00E20D6C" w:rsidRPr="00CB437F" w:rsidRDefault="00A859F2" w:rsidP="009803EB">
      <w:pPr>
        <w:pBdr>
          <w:bottom w:val="single" w:sz="4" w:space="31" w:color="FFFFFF"/>
        </w:pBdr>
        <w:tabs>
          <w:tab w:val="left" w:pos="142"/>
          <w:tab w:val="left" w:pos="1440"/>
        </w:tabs>
        <w:adjustRightInd w:val="0"/>
        <w:spacing w:line="556" w:lineRule="exact"/>
        <w:ind w:firstLineChars="200" w:firstLine="640"/>
        <w:rPr>
          <w:rFonts w:ascii="仿宋_GB2312" w:eastAsia="仿宋_GB2312"/>
          <w:sz w:val="32"/>
          <w:szCs w:val="32"/>
        </w:rPr>
      </w:pPr>
      <w:r w:rsidRPr="00CB437F">
        <w:rPr>
          <w:rFonts w:ascii="仿宋_GB2312" w:eastAsia="仿宋_GB2312" w:hint="eastAsia"/>
          <w:sz w:val="32"/>
          <w:szCs w:val="32"/>
        </w:rPr>
        <w:t>各相关单位要高度重视养老服务业发展，要把发展养老服务摆在优先位置，主要负责同志亲自过问，分管负责同志抓好落实，并要及时研究解决养老服务业发展中遇到的重大问题；同时，要继续将养老服务完成情况列入对各有关部门、各街镇的年度绩效考核，切实推动“十四五”规划的顺利实施。各街镇要落实属地责任，找准</w:t>
      </w:r>
      <w:r w:rsidR="006D5717" w:rsidRPr="00CB437F">
        <w:rPr>
          <w:rFonts w:ascii="仿宋_GB2312" w:eastAsia="仿宋_GB2312" w:hint="eastAsia"/>
          <w:sz w:val="32"/>
          <w:szCs w:val="32"/>
        </w:rPr>
        <w:t>养老服务</w:t>
      </w:r>
      <w:r w:rsidRPr="00CB437F">
        <w:rPr>
          <w:rFonts w:ascii="仿宋_GB2312" w:eastAsia="仿宋_GB2312" w:hint="eastAsia"/>
          <w:sz w:val="32"/>
          <w:szCs w:val="32"/>
        </w:rPr>
        <w:t>“十四五”</w:t>
      </w:r>
      <w:r w:rsidR="006D5717" w:rsidRPr="00CB437F">
        <w:rPr>
          <w:rFonts w:ascii="仿宋_GB2312" w:eastAsia="仿宋_GB2312" w:hint="eastAsia"/>
          <w:sz w:val="32"/>
          <w:szCs w:val="32"/>
        </w:rPr>
        <w:t>规划工作</w:t>
      </w:r>
      <w:r w:rsidRPr="00CB437F">
        <w:rPr>
          <w:rFonts w:ascii="仿宋_GB2312" w:eastAsia="仿宋_GB2312" w:hint="eastAsia"/>
          <w:sz w:val="32"/>
          <w:szCs w:val="32"/>
        </w:rPr>
        <w:t>切入点，制定实施方案和年度工作计划，抓好督促检查；要增强养老服务管理职能，强化区域养老服务资源统筹管理；要充实养老服务工作力量，配足、配强工作人员，落实养老服务管理工作。要建立养老服务监测分析与发展评价机制，完善养老服务统计分类标准，加强统计监测工作。</w:t>
      </w:r>
    </w:p>
    <w:p w:rsidR="00E20D6C" w:rsidRPr="00CB437F" w:rsidRDefault="00A859F2" w:rsidP="009803EB">
      <w:pPr>
        <w:pBdr>
          <w:bottom w:val="single" w:sz="4" w:space="31" w:color="FFFFFF"/>
        </w:pBdr>
        <w:tabs>
          <w:tab w:val="left" w:pos="142"/>
          <w:tab w:val="left" w:pos="1440"/>
        </w:tabs>
        <w:adjustRightInd w:val="0"/>
        <w:spacing w:line="556" w:lineRule="exact"/>
        <w:ind w:firstLineChars="200" w:firstLine="643"/>
        <w:outlineLvl w:val="1"/>
        <w:rPr>
          <w:rFonts w:ascii="楷体_GB2312" w:eastAsia="楷体_GB2312" w:hAnsiTheme="minorEastAsia"/>
          <w:b/>
          <w:sz w:val="32"/>
          <w:szCs w:val="32"/>
        </w:rPr>
      </w:pPr>
      <w:bookmarkStart w:id="59" w:name="_Toc59434206"/>
      <w:r w:rsidRPr="00CB437F">
        <w:rPr>
          <w:rFonts w:ascii="楷体_GB2312" w:eastAsia="楷体_GB2312" w:hAnsiTheme="minorEastAsia" w:hint="eastAsia"/>
          <w:b/>
          <w:sz w:val="32"/>
          <w:szCs w:val="32"/>
        </w:rPr>
        <w:lastRenderedPageBreak/>
        <w:t>（二）探索多元投入</w:t>
      </w:r>
      <w:bookmarkEnd w:id="59"/>
    </w:p>
    <w:p w:rsidR="00E20D6C" w:rsidRPr="00CB437F" w:rsidRDefault="00A859F2" w:rsidP="009803EB">
      <w:pPr>
        <w:pBdr>
          <w:bottom w:val="single" w:sz="4" w:space="31" w:color="FFFFFF"/>
        </w:pBdr>
        <w:tabs>
          <w:tab w:val="left" w:pos="142"/>
          <w:tab w:val="left" w:pos="1440"/>
        </w:tabs>
        <w:adjustRightInd w:val="0"/>
        <w:spacing w:line="556" w:lineRule="exact"/>
        <w:ind w:firstLineChars="200" w:firstLine="640"/>
        <w:rPr>
          <w:rFonts w:ascii="仿宋_GB2312" w:eastAsia="仿宋_GB2312"/>
          <w:sz w:val="32"/>
          <w:szCs w:val="32"/>
        </w:rPr>
      </w:pPr>
      <w:r w:rsidRPr="00CB437F">
        <w:rPr>
          <w:rFonts w:ascii="仿宋_GB2312" w:eastAsia="仿宋_GB2312" w:hint="eastAsia"/>
          <w:sz w:val="32"/>
          <w:szCs w:val="32"/>
        </w:rPr>
        <w:t>将养老服务投入纳入公共财政预算，并根据老年人口的增加和养老服务发展的需要逐步增加养老服务投入。将政府用于社会福利事业的彩票公益金中不低于60%的资金用于支持发展养老服务，利用体育彩票公益金，为老年人提供康复健身器材。加大政府购买服务力度，进一步落实政府购买服务指导性目录中养老服务内容。完善对基本养老服务补需方与补供方相结合的财力补贴机制，带动社会有效投资，扶持优质养老服务机构发展。通过市场化发展吸纳民间资本投入，培育养老服务市场，引导家庭和个人养老服务消费，同时积极争取社会捐赠、慈善捐助等，探索设立养老服务基金等形式，构建养老服务业良好格局。</w:t>
      </w:r>
    </w:p>
    <w:p w:rsidR="00E20D6C" w:rsidRPr="00CB437F" w:rsidRDefault="00A859F2" w:rsidP="009803EB">
      <w:pPr>
        <w:pBdr>
          <w:bottom w:val="single" w:sz="4" w:space="31" w:color="FFFFFF"/>
        </w:pBdr>
        <w:tabs>
          <w:tab w:val="left" w:pos="142"/>
          <w:tab w:val="left" w:pos="1440"/>
        </w:tabs>
        <w:adjustRightInd w:val="0"/>
        <w:spacing w:line="556" w:lineRule="exact"/>
        <w:ind w:firstLineChars="200" w:firstLine="643"/>
        <w:outlineLvl w:val="1"/>
        <w:rPr>
          <w:rFonts w:ascii="楷体_GB2312" w:eastAsia="楷体_GB2312"/>
          <w:sz w:val="32"/>
          <w:szCs w:val="32"/>
        </w:rPr>
      </w:pPr>
      <w:bookmarkStart w:id="60" w:name="_Toc59434207"/>
      <w:r w:rsidRPr="00CB437F">
        <w:rPr>
          <w:rFonts w:ascii="楷体_GB2312" w:eastAsia="楷体_GB2312" w:hint="eastAsia"/>
          <w:b/>
          <w:sz w:val="32"/>
          <w:szCs w:val="32"/>
        </w:rPr>
        <w:t>（三）强化监督管理</w:t>
      </w:r>
      <w:bookmarkEnd w:id="60"/>
    </w:p>
    <w:p w:rsidR="00E20D6C" w:rsidRPr="00CB437F" w:rsidRDefault="00A859F2" w:rsidP="009803EB">
      <w:pPr>
        <w:pBdr>
          <w:bottom w:val="single" w:sz="4" w:space="31" w:color="FFFFFF"/>
        </w:pBdr>
        <w:tabs>
          <w:tab w:val="left" w:pos="142"/>
          <w:tab w:val="left" w:pos="1440"/>
        </w:tabs>
        <w:adjustRightInd w:val="0"/>
        <w:spacing w:line="556" w:lineRule="exact"/>
        <w:ind w:firstLineChars="200" w:firstLine="640"/>
        <w:rPr>
          <w:rFonts w:ascii="仿宋_GB2312" w:eastAsia="仿宋_GB2312"/>
          <w:sz w:val="32"/>
          <w:szCs w:val="32"/>
        </w:rPr>
      </w:pPr>
      <w:r w:rsidRPr="00CB437F">
        <w:rPr>
          <w:rFonts w:ascii="仿宋_GB2312" w:eastAsia="仿宋_GB2312" w:hint="eastAsia"/>
          <w:sz w:val="32"/>
          <w:szCs w:val="32"/>
        </w:rPr>
        <w:t>加强对养老机构和社区居家养老服务组织的监督管理，引入第三方力量开展服务评估和等级评定，并将评估结果与等级认定、政府补贴、奖惩实施挂钩，并充分运用养老服务的准入、退出机制，督促各类养老服务组织规范运营。</w:t>
      </w:r>
    </w:p>
    <w:p w:rsidR="00E20D6C" w:rsidRPr="00CB437F" w:rsidRDefault="00A859F2" w:rsidP="009803EB">
      <w:pPr>
        <w:pBdr>
          <w:bottom w:val="single" w:sz="4" w:space="31" w:color="FFFFFF"/>
        </w:pBdr>
        <w:tabs>
          <w:tab w:val="left" w:pos="142"/>
          <w:tab w:val="left" w:pos="1440"/>
        </w:tabs>
        <w:adjustRightInd w:val="0"/>
        <w:spacing w:line="556" w:lineRule="exact"/>
        <w:ind w:firstLineChars="200" w:firstLine="643"/>
        <w:outlineLvl w:val="1"/>
        <w:rPr>
          <w:rFonts w:ascii="楷体_GB2312" w:eastAsia="楷体_GB2312"/>
          <w:sz w:val="32"/>
          <w:szCs w:val="32"/>
        </w:rPr>
      </w:pPr>
      <w:bookmarkStart w:id="61" w:name="_Toc59434208"/>
      <w:r w:rsidRPr="00CB437F">
        <w:rPr>
          <w:rFonts w:ascii="楷体_GB2312" w:eastAsia="楷体_GB2312" w:hint="eastAsia"/>
          <w:b/>
          <w:sz w:val="32"/>
          <w:szCs w:val="32"/>
        </w:rPr>
        <w:t>（四）营造良好氛围</w:t>
      </w:r>
      <w:bookmarkEnd w:id="61"/>
    </w:p>
    <w:p w:rsidR="00E20D6C" w:rsidRPr="000C15A4" w:rsidRDefault="00A859F2" w:rsidP="009803EB">
      <w:pPr>
        <w:pBdr>
          <w:bottom w:val="single" w:sz="4" w:space="31" w:color="FFFFFF"/>
        </w:pBdr>
        <w:tabs>
          <w:tab w:val="left" w:pos="142"/>
          <w:tab w:val="left" w:pos="1440"/>
        </w:tabs>
        <w:adjustRightInd w:val="0"/>
        <w:spacing w:line="556" w:lineRule="exact"/>
        <w:ind w:firstLineChars="200" w:firstLine="640"/>
        <w:rPr>
          <w:rFonts w:ascii="仿宋_GB2312" w:eastAsia="仿宋_GB2312"/>
          <w:sz w:val="32"/>
          <w:szCs w:val="32"/>
        </w:rPr>
      </w:pPr>
      <w:r w:rsidRPr="00CB437F">
        <w:rPr>
          <w:rFonts w:ascii="仿宋_GB2312" w:eastAsia="仿宋_GB2312" w:hint="eastAsia"/>
          <w:sz w:val="32"/>
          <w:szCs w:val="32"/>
        </w:rPr>
        <w:t>充分利用媒体力量，大力倡导积极老龄化、健康老龄化，鼓励老年人树立自尊、自信、自强的健康心态。大力引导社会公益组织、社区、爱心人士参与养老服务工作，持续广泛开展各类关爱活动和树立典型活动，通过活动发现和培养先进典型，光大榜样力量，营造全社会关注养老工作、关爱老</w:t>
      </w:r>
      <w:r w:rsidRPr="00CB437F">
        <w:rPr>
          <w:rFonts w:ascii="仿宋_GB2312" w:eastAsia="仿宋_GB2312" w:hint="eastAsia"/>
          <w:sz w:val="32"/>
          <w:szCs w:val="32"/>
        </w:rPr>
        <w:lastRenderedPageBreak/>
        <w:t>年群体以及孝老、敬老、助老的浓厚氛围。深化养老顾问制度，进一步建立覆盖全社区的养老顾问网络，为老年人及其家庭提供养老方式、政策法规、康复辅具等咨询和指导服务。宣传孝亲敬老传统美德，结合“老年节”、“敬老月”等活动，营造良好的社会法制环境和舆论引导氛围，使养老、孝老、敬老的社会氛围更加浓厚。</w:t>
      </w:r>
    </w:p>
    <w:sectPr w:rsidR="00E20D6C" w:rsidRPr="000C15A4" w:rsidSect="0097199C">
      <w:footerReference w:type="even" r:id="rId10"/>
      <w:footerReference w:type="default" r:id="rId11"/>
      <w:pgSz w:w="11906" w:h="16838"/>
      <w:pgMar w:top="1440" w:right="1800" w:bottom="1440" w:left="1800" w:header="851" w:footer="992" w:gutter="0"/>
      <w:pgNumType w:fmt="numberInDash" w:start="1" w:chapSep="em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B1A" w:rsidRDefault="00517B1A">
      <w:r>
        <w:separator/>
      </w:r>
    </w:p>
  </w:endnote>
  <w:endnote w:type="continuationSeparator" w:id="0">
    <w:p w:rsidR="00517B1A" w:rsidRDefault="0051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微软简标宋">
    <w:panose1 w:val="00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F" w:rsidRDefault="00CB437F">
    <w:pPr>
      <w:pStyle w:val="a4"/>
      <w:jc w:val="right"/>
    </w:pPr>
  </w:p>
  <w:p w:rsidR="00CB437F" w:rsidRDefault="00CB437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F" w:rsidRDefault="00CB437F">
    <w:pPr>
      <w:ind w:right="260"/>
      <w:rPr>
        <w:color w:val="222A35" w:themeColor="text2" w:themeShade="80"/>
        <w:sz w:val="26"/>
        <w:szCs w:val="26"/>
      </w:rPr>
    </w:pPr>
    <w:r>
      <w:rPr>
        <w:noProof/>
        <w:color w:val="44546A" w:themeColor="text2"/>
        <w:sz w:val="26"/>
        <w:szCs w:val="26"/>
      </w:rPr>
      <mc:AlternateContent>
        <mc:Choice Requires="wps">
          <w:drawing>
            <wp:anchor distT="0" distB="0" distL="114300" distR="114300" simplePos="0" relativeHeight="251661312" behindDoc="0" locked="0" layoutInCell="1" allowOverlap="1" wp14:anchorId="7C004711" wp14:editId="31B33FB4">
              <wp:simplePos x="0" y="0"/>
              <wp:positionH relativeFrom="page">
                <wp:posOffset>937260</wp:posOffset>
              </wp:positionH>
              <wp:positionV relativeFrom="page">
                <wp:posOffset>9780905</wp:posOffset>
              </wp:positionV>
              <wp:extent cx="845128"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45128"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437F" w:rsidRPr="008416CB" w:rsidRDefault="00CB437F">
                          <w:pPr>
                            <w:jc w:val="center"/>
                            <w:rPr>
                              <w:rFonts w:ascii="Times New Roman" w:hAnsi="Times New Roman" w:cs="Times New Roman"/>
                              <w:color w:val="222A35" w:themeColor="text2" w:themeShade="80"/>
                              <w:sz w:val="28"/>
                              <w:szCs w:val="28"/>
                            </w:rPr>
                          </w:pPr>
                          <w:r w:rsidRPr="008416CB">
                            <w:rPr>
                              <w:rFonts w:ascii="Times New Roman" w:hAnsi="Times New Roman" w:cs="Times New Roman"/>
                              <w:color w:val="222A35" w:themeColor="text2" w:themeShade="80"/>
                              <w:sz w:val="28"/>
                              <w:szCs w:val="28"/>
                            </w:rPr>
                            <w:t>—</w:t>
                          </w:r>
                          <w:r w:rsidRPr="008416CB">
                            <w:rPr>
                              <w:rFonts w:ascii="Times New Roman" w:hAnsi="Times New Roman" w:cs="Times New Roman"/>
                              <w:color w:val="222A35" w:themeColor="text2" w:themeShade="80"/>
                              <w:sz w:val="28"/>
                              <w:szCs w:val="28"/>
                            </w:rPr>
                            <w:fldChar w:fldCharType="begin"/>
                          </w:r>
                          <w:r w:rsidRPr="008416CB">
                            <w:rPr>
                              <w:rFonts w:ascii="Times New Roman" w:hAnsi="Times New Roman" w:cs="Times New Roman"/>
                              <w:color w:val="222A35" w:themeColor="text2" w:themeShade="80"/>
                              <w:sz w:val="28"/>
                              <w:szCs w:val="28"/>
                            </w:rPr>
                            <w:instrText>PAGE  \* Arabic  \* MERGEFORMAT</w:instrText>
                          </w:r>
                          <w:r w:rsidRPr="008416CB">
                            <w:rPr>
                              <w:rFonts w:ascii="Times New Roman" w:hAnsi="Times New Roman" w:cs="Times New Roman"/>
                              <w:color w:val="222A35" w:themeColor="text2" w:themeShade="80"/>
                              <w:sz w:val="28"/>
                              <w:szCs w:val="28"/>
                            </w:rPr>
                            <w:fldChar w:fldCharType="separate"/>
                          </w:r>
                          <w:r w:rsidR="001C636D" w:rsidRPr="001C636D">
                            <w:rPr>
                              <w:rFonts w:ascii="Times New Roman" w:hAnsi="Times New Roman" w:cs="Times New Roman"/>
                              <w:noProof/>
                              <w:color w:val="222A35" w:themeColor="text2" w:themeShade="80"/>
                              <w:sz w:val="28"/>
                              <w:szCs w:val="28"/>
                              <w:lang w:val="zh-CN"/>
                            </w:rPr>
                            <w:t>36</w:t>
                          </w:r>
                          <w:r w:rsidRPr="008416CB">
                            <w:rPr>
                              <w:rFonts w:ascii="Times New Roman" w:hAnsi="Times New Roman" w:cs="Times New Roman"/>
                              <w:color w:val="222A35" w:themeColor="text2" w:themeShade="80"/>
                              <w:sz w:val="28"/>
                              <w:szCs w:val="28"/>
                            </w:rPr>
                            <w:fldChar w:fldCharType="end"/>
                          </w:r>
                          <w:r w:rsidRPr="008416CB">
                            <w:rPr>
                              <w:rFonts w:ascii="Times New Roman" w:hAnsi="Times New Roman" w:cs="Times New Roman"/>
                              <w:color w:val="222A35" w:themeColor="text2" w:themeShade="80"/>
                              <w:sz w:val="28"/>
                              <w:szCs w:val="28"/>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3.8pt;margin-top:770.15pt;width:66.55pt;height:24.65pt;z-index:251661312;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" fillcolor="white [3201]" stroked="f" strokeweight=".5pt">
              <v:textbox style="mso-fit-shape-to-text:t" inset="0,,0">
                <w:txbxContent>
                  <w:p w:rsidR="00CB437F" w:rsidRPr="008416CB" w:rsidRDefault="00CB437F">
                    <w:pPr>
                      <w:jc w:val="center"/>
                      <w:rPr>
                        <w:rFonts w:ascii="Times New Roman" w:hAnsi="Times New Roman" w:cs="Times New Roman"/>
                        <w:color w:val="222A35" w:themeColor="text2" w:themeShade="80"/>
                        <w:sz w:val="28"/>
                        <w:szCs w:val="28"/>
                      </w:rPr>
                    </w:pPr>
                    <w:r w:rsidRPr="008416CB">
                      <w:rPr>
                        <w:rFonts w:ascii="Times New Roman" w:hAnsi="Times New Roman" w:cs="Times New Roman"/>
                        <w:color w:val="222A35" w:themeColor="text2" w:themeShade="80"/>
                        <w:sz w:val="28"/>
                        <w:szCs w:val="28"/>
                      </w:rPr>
                      <w:t>—</w:t>
                    </w:r>
                    <w:r w:rsidRPr="008416CB">
                      <w:rPr>
                        <w:rFonts w:ascii="Times New Roman" w:hAnsi="Times New Roman" w:cs="Times New Roman"/>
                        <w:color w:val="222A35" w:themeColor="text2" w:themeShade="80"/>
                        <w:sz w:val="28"/>
                        <w:szCs w:val="28"/>
                      </w:rPr>
                      <w:fldChar w:fldCharType="begin"/>
                    </w:r>
                    <w:r w:rsidRPr="008416CB">
                      <w:rPr>
                        <w:rFonts w:ascii="Times New Roman" w:hAnsi="Times New Roman" w:cs="Times New Roman"/>
                        <w:color w:val="222A35" w:themeColor="text2" w:themeShade="80"/>
                        <w:sz w:val="28"/>
                        <w:szCs w:val="28"/>
                      </w:rPr>
                      <w:instrText>PAGE  \* Arabic  \* MERGEFORMAT</w:instrText>
                    </w:r>
                    <w:r w:rsidRPr="008416CB">
                      <w:rPr>
                        <w:rFonts w:ascii="Times New Roman" w:hAnsi="Times New Roman" w:cs="Times New Roman"/>
                        <w:color w:val="222A35" w:themeColor="text2" w:themeShade="80"/>
                        <w:sz w:val="28"/>
                        <w:szCs w:val="28"/>
                      </w:rPr>
                      <w:fldChar w:fldCharType="separate"/>
                    </w:r>
                    <w:r w:rsidR="001C636D" w:rsidRPr="001C636D">
                      <w:rPr>
                        <w:rFonts w:ascii="Times New Roman" w:hAnsi="Times New Roman" w:cs="Times New Roman"/>
                        <w:noProof/>
                        <w:color w:val="222A35" w:themeColor="text2" w:themeShade="80"/>
                        <w:sz w:val="28"/>
                        <w:szCs w:val="28"/>
                        <w:lang w:val="zh-CN"/>
                      </w:rPr>
                      <w:t>36</w:t>
                    </w:r>
                    <w:r w:rsidRPr="008416CB">
                      <w:rPr>
                        <w:rFonts w:ascii="Times New Roman" w:hAnsi="Times New Roman" w:cs="Times New Roman"/>
                        <w:color w:val="222A35" w:themeColor="text2" w:themeShade="80"/>
                        <w:sz w:val="28"/>
                        <w:szCs w:val="28"/>
                      </w:rPr>
                      <w:fldChar w:fldCharType="end"/>
                    </w:r>
                    <w:r w:rsidRPr="008416CB">
                      <w:rPr>
                        <w:rFonts w:ascii="Times New Roman" w:hAnsi="Times New Roman" w:cs="Times New Roman"/>
                        <w:color w:val="222A35" w:themeColor="text2" w:themeShade="80"/>
                        <w:sz w:val="28"/>
                        <w:szCs w:val="28"/>
                      </w:rPr>
                      <w:t>—</w:t>
                    </w:r>
                  </w:p>
                </w:txbxContent>
              </v:textbox>
              <w10:wrap anchorx="page" anchory="page"/>
            </v:shape>
          </w:pict>
        </mc:Fallback>
      </mc:AlternateContent>
    </w:r>
  </w:p>
  <w:p w:rsidR="00CB437F" w:rsidRPr="001F5588" w:rsidRDefault="00CB437F" w:rsidP="008416C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37F" w:rsidRDefault="00CB437F">
    <w:pPr>
      <w:ind w:right="260"/>
      <w:rPr>
        <w:color w:val="222A35" w:themeColor="text2" w:themeShade="80"/>
        <w:sz w:val="26"/>
        <w:szCs w:val="26"/>
      </w:rPr>
    </w:pPr>
    <w:r>
      <w:rPr>
        <w:noProof/>
        <w:color w:val="44546A" w:themeColor="text2"/>
        <w:sz w:val="26"/>
        <w:szCs w:val="26"/>
      </w:rPr>
      <mc:AlternateContent>
        <mc:Choice Requires="wps">
          <w:drawing>
            <wp:anchor distT="0" distB="0" distL="114300" distR="114300" simplePos="0" relativeHeight="251659264" behindDoc="0" locked="0" layoutInCell="1" allowOverlap="1" wp14:anchorId="0803AC51" wp14:editId="0FF666D6">
              <wp:simplePos x="0" y="0"/>
              <wp:positionH relativeFrom="page">
                <wp:posOffset>5779770</wp:posOffset>
              </wp:positionH>
              <wp:positionV relativeFrom="page">
                <wp:posOffset>9858375</wp:posOffset>
              </wp:positionV>
              <wp:extent cx="843280" cy="313055"/>
              <wp:effectExtent l="0" t="0" r="0" b="2540"/>
              <wp:wrapNone/>
              <wp:docPr id="49" name="文本框 49"/>
              <wp:cNvGraphicFramePr/>
              <a:graphic xmlns:a="http://schemas.openxmlformats.org/drawingml/2006/main">
                <a:graphicData uri="http://schemas.microsoft.com/office/word/2010/wordprocessingShape">
                  <wps:wsp>
                    <wps:cNvSpPr txBox="1"/>
                    <wps:spPr>
                      <a:xfrm>
                        <a:off x="0" y="0"/>
                        <a:ext cx="84328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437F" w:rsidRPr="008416CB" w:rsidRDefault="00CB437F" w:rsidP="008416CB">
                          <w:pPr>
                            <w:tabs>
                              <w:tab w:val="left" w:pos="851"/>
                            </w:tabs>
                            <w:jc w:val="center"/>
                            <w:rPr>
                              <w:rFonts w:ascii="Times New Roman" w:hAnsi="Times New Roman" w:cs="Times New Roman"/>
                              <w:color w:val="222A35" w:themeColor="text2" w:themeShade="80"/>
                              <w:sz w:val="28"/>
                              <w:szCs w:val="28"/>
                            </w:rPr>
                          </w:pPr>
                          <w:r w:rsidRPr="008416CB">
                            <w:rPr>
                              <w:rFonts w:ascii="Times New Roman" w:hAnsi="Times New Roman" w:cs="Times New Roman"/>
                              <w:color w:val="222A35" w:themeColor="text2" w:themeShade="80"/>
                              <w:sz w:val="28"/>
                              <w:szCs w:val="28"/>
                            </w:rPr>
                            <w:t>—</w:t>
                          </w:r>
                          <w:r w:rsidRPr="008416CB">
                            <w:rPr>
                              <w:rFonts w:ascii="Times New Roman" w:hAnsi="Times New Roman" w:cs="Times New Roman"/>
                              <w:color w:val="222A35" w:themeColor="text2" w:themeShade="80"/>
                              <w:sz w:val="28"/>
                              <w:szCs w:val="28"/>
                            </w:rPr>
                            <w:fldChar w:fldCharType="begin"/>
                          </w:r>
                          <w:r w:rsidRPr="008416CB">
                            <w:rPr>
                              <w:rFonts w:ascii="Times New Roman" w:hAnsi="Times New Roman" w:cs="Times New Roman"/>
                              <w:color w:val="222A35" w:themeColor="text2" w:themeShade="80"/>
                              <w:sz w:val="28"/>
                              <w:szCs w:val="28"/>
                            </w:rPr>
                            <w:instrText>PAGE  \* Arabic  \* MERGEFORMAT</w:instrText>
                          </w:r>
                          <w:r w:rsidRPr="008416CB">
                            <w:rPr>
                              <w:rFonts w:ascii="Times New Roman" w:hAnsi="Times New Roman" w:cs="Times New Roman"/>
                              <w:color w:val="222A35" w:themeColor="text2" w:themeShade="80"/>
                              <w:sz w:val="28"/>
                              <w:szCs w:val="28"/>
                            </w:rPr>
                            <w:fldChar w:fldCharType="separate"/>
                          </w:r>
                          <w:r w:rsidR="001C636D" w:rsidRPr="001C636D">
                            <w:rPr>
                              <w:rFonts w:ascii="Times New Roman" w:hAnsi="Times New Roman" w:cs="Times New Roman"/>
                              <w:noProof/>
                              <w:color w:val="222A35" w:themeColor="text2" w:themeShade="80"/>
                              <w:sz w:val="28"/>
                              <w:szCs w:val="28"/>
                              <w:lang w:val="zh-CN"/>
                            </w:rPr>
                            <w:t>35</w:t>
                          </w:r>
                          <w:r w:rsidRPr="008416CB">
                            <w:rPr>
                              <w:rFonts w:ascii="Times New Roman" w:hAnsi="Times New Roman" w:cs="Times New Roman"/>
                              <w:color w:val="222A35" w:themeColor="text2" w:themeShade="80"/>
                              <w:sz w:val="28"/>
                              <w:szCs w:val="28"/>
                            </w:rPr>
                            <w:fldChar w:fldCharType="end"/>
                          </w:r>
                          <w:r w:rsidRPr="008416CB">
                            <w:rPr>
                              <w:rFonts w:ascii="Times New Roman" w:hAnsi="Times New Roman" w:cs="Times New Roman"/>
                              <w:color w:val="222A35" w:themeColor="text2" w:themeShade="80"/>
                              <w:sz w:val="28"/>
                              <w:szCs w:val="28"/>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文本框 49" o:spid="_x0000_s1027" type="#_x0000_t202" style="position:absolute;left:0;text-align:left;margin-left:455.1pt;margin-top:776.25pt;width:66.4pt;height:24.65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" fillcolor="white [3201]" stroked="f" strokeweight=".5pt">
              <v:textbox style="mso-fit-shape-to-text:t" inset="0,,0">
                <w:txbxContent>
                  <w:p w:rsidR="00CB437F" w:rsidRPr="008416CB" w:rsidRDefault="00CB437F" w:rsidP="008416CB">
                    <w:pPr>
                      <w:tabs>
                        <w:tab w:val="left" w:pos="851"/>
                      </w:tabs>
                      <w:jc w:val="center"/>
                      <w:rPr>
                        <w:rFonts w:ascii="Times New Roman" w:hAnsi="Times New Roman" w:cs="Times New Roman"/>
                        <w:color w:val="222A35" w:themeColor="text2" w:themeShade="80"/>
                        <w:sz w:val="28"/>
                        <w:szCs w:val="28"/>
                      </w:rPr>
                    </w:pPr>
                    <w:r w:rsidRPr="008416CB">
                      <w:rPr>
                        <w:rFonts w:ascii="Times New Roman" w:hAnsi="Times New Roman" w:cs="Times New Roman"/>
                        <w:color w:val="222A35" w:themeColor="text2" w:themeShade="80"/>
                        <w:sz w:val="28"/>
                        <w:szCs w:val="28"/>
                      </w:rPr>
                      <w:t>—</w:t>
                    </w:r>
                    <w:r w:rsidRPr="008416CB">
                      <w:rPr>
                        <w:rFonts w:ascii="Times New Roman" w:hAnsi="Times New Roman" w:cs="Times New Roman"/>
                        <w:color w:val="222A35" w:themeColor="text2" w:themeShade="80"/>
                        <w:sz w:val="28"/>
                        <w:szCs w:val="28"/>
                      </w:rPr>
                      <w:fldChar w:fldCharType="begin"/>
                    </w:r>
                    <w:r w:rsidRPr="008416CB">
                      <w:rPr>
                        <w:rFonts w:ascii="Times New Roman" w:hAnsi="Times New Roman" w:cs="Times New Roman"/>
                        <w:color w:val="222A35" w:themeColor="text2" w:themeShade="80"/>
                        <w:sz w:val="28"/>
                        <w:szCs w:val="28"/>
                      </w:rPr>
                      <w:instrText>PAGE  \* Arabic  \* MERGEFORMAT</w:instrText>
                    </w:r>
                    <w:r w:rsidRPr="008416CB">
                      <w:rPr>
                        <w:rFonts w:ascii="Times New Roman" w:hAnsi="Times New Roman" w:cs="Times New Roman"/>
                        <w:color w:val="222A35" w:themeColor="text2" w:themeShade="80"/>
                        <w:sz w:val="28"/>
                        <w:szCs w:val="28"/>
                      </w:rPr>
                      <w:fldChar w:fldCharType="separate"/>
                    </w:r>
                    <w:r w:rsidR="001C636D" w:rsidRPr="001C636D">
                      <w:rPr>
                        <w:rFonts w:ascii="Times New Roman" w:hAnsi="Times New Roman" w:cs="Times New Roman"/>
                        <w:noProof/>
                        <w:color w:val="222A35" w:themeColor="text2" w:themeShade="80"/>
                        <w:sz w:val="28"/>
                        <w:szCs w:val="28"/>
                        <w:lang w:val="zh-CN"/>
                      </w:rPr>
                      <w:t>35</w:t>
                    </w:r>
                    <w:r w:rsidRPr="008416CB">
                      <w:rPr>
                        <w:rFonts w:ascii="Times New Roman" w:hAnsi="Times New Roman" w:cs="Times New Roman"/>
                        <w:color w:val="222A35" w:themeColor="text2" w:themeShade="80"/>
                        <w:sz w:val="28"/>
                        <w:szCs w:val="28"/>
                      </w:rPr>
                      <w:fldChar w:fldCharType="end"/>
                    </w:r>
                    <w:r w:rsidRPr="008416CB">
                      <w:rPr>
                        <w:rFonts w:ascii="Times New Roman" w:hAnsi="Times New Roman" w:cs="Times New Roman"/>
                        <w:color w:val="222A35" w:themeColor="text2" w:themeShade="80"/>
                        <w:sz w:val="28"/>
                        <w:szCs w:val="28"/>
                      </w:rPr>
                      <w:t>—</w:t>
                    </w:r>
                  </w:p>
                </w:txbxContent>
              </v:textbox>
              <w10:wrap anchorx="page" anchory="page"/>
            </v:shape>
          </w:pict>
        </mc:Fallback>
      </mc:AlternateContent>
    </w:r>
  </w:p>
  <w:p w:rsidR="00CB437F" w:rsidRPr="008416CB" w:rsidRDefault="00CB437F" w:rsidP="008416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B1A" w:rsidRDefault="00517B1A">
      <w:r>
        <w:separator/>
      </w:r>
    </w:p>
  </w:footnote>
  <w:footnote w:type="continuationSeparator" w:id="0">
    <w:p w:rsidR="00517B1A" w:rsidRDefault="00517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6C"/>
    <w:rsid w:val="00060843"/>
    <w:rsid w:val="000A48FD"/>
    <w:rsid w:val="000B442D"/>
    <w:rsid w:val="000C15A4"/>
    <w:rsid w:val="000F6954"/>
    <w:rsid w:val="00172090"/>
    <w:rsid w:val="001745E5"/>
    <w:rsid w:val="001A7E1D"/>
    <w:rsid w:val="001C636D"/>
    <w:rsid w:val="001F1108"/>
    <w:rsid w:val="001F5588"/>
    <w:rsid w:val="00235849"/>
    <w:rsid w:val="00252508"/>
    <w:rsid w:val="0035056E"/>
    <w:rsid w:val="0035623C"/>
    <w:rsid w:val="003F61D0"/>
    <w:rsid w:val="004A7588"/>
    <w:rsid w:val="00517B1A"/>
    <w:rsid w:val="0067264D"/>
    <w:rsid w:val="00684C56"/>
    <w:rsid w:val="006D5717"/>
    <w:rsid w:val="00702907"/>
    <w:rsid w:val="00784071"/>
    <w:rsid w:val="007C0AA9"/>
    <w:rsid w:val="008416CB"/>
    <w:rsid w:val="0087769D"/>
    <w:rsid w:val="008C090F"/>
    <w:rsid w:val="008C7971"/>
    <w:rsid w:val="008E68FF"/>
    <w:rsid w:val="0097199C"/>
    <w:rsid w:val="009803EB"/>
    <w:rsid w:val="009938F2"/>
    <w:rsid w:val="009A609F"/>
    <w:rsid w:val="009E1900"/>
    <w:rsid w:val="00A41865"/>
    <w:rsid w:val="00A41E7C"/>
    <w:rsid w:val="00A43661"/>
    <w:rsid w:val="00A859F2"/>
    <w:rsid w:val="00AB541E"/>
    <w:rsid w:val="00B2137E"/>
    <w:rsid w:val="00B27A2B"/>
    <w:rsid w:val="00BB2CC5"/>
    <w:rsid w:val="00BB7BF9"/>
    <w:rsid w:val="00BD799D"/>
    <w:rsid w:val="00C207E0"/>
    <w:rsid w:val="00C37281"/>
    <w:rsid w:val="00CB437F"/>
    <w:rsid w:val="00CE5FF5"/>
    <w:rsid w:val="00DE1C0F"/>
    <w:rsid w:val="00E20D6C"/>
    <w:rsid w:val="00E70AEB"/>
    <w:rsid w:val="00E73B4D"/>
    <w:rsid w:val="00ED27D2"/>
    <w:rsid w:val="00F1107A"/>
    <w:rsid w:val="00F94628"/>
    <w:rsid w:val="00FB34A0"/>
    <w:rsid w:val="00FB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563C1" w:themeColor="hyperlink"/>
      <w:u w:val="single"/>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customStyle="1" w:styleId="11">
    <w:name w:val="无间隔1"/>
    <w:uiPriority w:val="1"/>
    <w:qFormat/>
    <w:rPr>
      <w:rFonts w:asciiTheme="minorHAnsi" w:eastAsiaTheme="minorEastAsia" w:hAnsiTheme="minorHAnsi" w:cstheme="minorBidi"/>
      <w:sz w:val="22"/>
      <w:szCs w:val="2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批注框文本 Char"/>
    <w:basedOn w:val="a0"/>
    <w:link w:val="a3"/>
    <w:uiPriority w:val="99"/>
    <w:semiHidden/>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
    <w:next w:val="a"/>
    <w:uiPriority w:val="39"/>
    <w:semiHidden/>
    <w:unhideWhenUsed/>
    <w:qFormat/>
    <w:rsid w:val="008C797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a">
    <w:name w:val="page number"/>
    <w:basedOn w:val="a0"/>
    <w:rsid w:val="0097199C"/>
  </w:style>
  <w:style w:type="character" w:styleId="ab">
    <w:name w:val="annotation reference"/>
    <w:basedOn w:val="a0"/>
    <w:uiPriority w:val="99"/>
    <w:semiHidden/>
    <w:unhideWhenUsed/>
    <w:rsid w:val="00235849"/>
    <w:rPr>
      <w:sz w:val="21"/>
      <w:szCs w:val="21"/>
    </w:rPr>
  </w:style>
  <w:style w:type="paragraph" w:styleId="ac">
    <w:name w:val="annotation text"/>
    <w:basedOn w:val="a"/>
    <w:link w:val="Char2"/>
    <w:uiPriority w:val="99"/>
    <w:semiHidden/>
    <w:unhideWhenUsed/>
    <w:rsid w:val="00235849"/>
    <w:pPr>
      <w:jc w:val="left"/>
    </w:pPr>
  </w:style>
  <w:style w:type="character" w:customStyle="1" w:styleId="Char2">
    <w:name w:val="批注文字 Char"/>
    <w:basedOn w:val="a0"/>
    <w:link w:val="ac"/>
    <w:uiPriority w:val="99"/>
    <w:semiHidden/>
    <w:rsid w:val="00235849"/>
    <w:rPr>
      <w:rFonts w:asciiTheme="minorHAnsi" w:eastAsiaTheme="minorEastAsia" w:hAnsiTheme="minorHAnsi" w:cstheme="minorBidi"/>
      <w:kern w:val="2"/>
      <w:sz w:val="21"/>
      <w:szCs w:val="22"/>
    </w:rPr>
  </w:style>
  <w:style w:type="paragraph" w:styleId="ad">
    <w:name w:val="annotation subject"/>
    <w:basedOn w:val="ac"/>
    <w:next w:val="ac"/>
    <w:link w:val="Char3"/>
    <w:uiPriority w:val="99"/>
    <w:semiHidden/>
    <w:unhideWhenUsed/>
    <w:rsid w:val="00235849"/>
    <w:rPr>
      <w:b/>
      <w:bCs/>
    </w:rPr>
  </w:style>
  <w:style w:type="character" w:customStyle="1" w:styleId="Char3">
    <w:name w:val="批注主题 Char"/>
    <w:basedOn w:val="Char2"/>
    <w:link w:val="ad"/>
    <w:uiPriority w:val="99"/>
    <w:semiHidden/>
    <w:rsid w:val="00235849"/>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563C1" w:themeColor="hyperlink"/>
      <w:u w:val="single"/>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paragraph" w:customStyle="1" w:styleId="11">
    <w:name w:val="无间隔1"/>
    <w:uiPriority w:val="1"/>
    <w:qFormat/>
    <w:rPr>
      <w:rFonts w:asciiTheme="minorHAnsi" w:eastAsiaTheme="minorEastAsia" w:hAnsiTheme="minorHAnsi" w:cstheme="minorBidi"/>
      <w:sz w:val="22"/>
      <w:szCs w:val="2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批注框文本 Char"/>
    <w:basedOn w:val="a0"/>
    <w:link w:val="a3"/>
    <w:uiPriority w:val="99"/>
    <w:semiHidden/>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
    <w:next w:val="a"/>
    <w:uiPriority w:val="39"/>
    <w:semiHidden/>
    <w:unhideWhenUsed/>
    <w:qFormat/>
    <w:rsid w:val="008C797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a">
    <w:name w:val="page number"/>
    <w:basedOn w:val="a0"/>
    <w:rsid w:val="0097199C"/>
  </w:style>
  <w:style w:type="character" w:styleId="ab">
    <w:name w:val="annotation reference"/>
    <w:basedOn w:val="a0"/>
    <w:uiPriority w:val="99"/>
    <w:semiHidden/>
    <w:unhideWhenUsed/>
    <w:rsid w:val="00235849"/>
    <w:rPr>
      <w:sz w:val="21"/>
      <w:szCs w:val="21"/>
    </w:rPr>
  </w:style>
  <w:style w:type="paragraph" w:styleId="ac">
    <w:name w:val="annotation text"/>
    <w:basedOn w:val="a"/>
    <w:link w:val="Char2"/>
    <w:uiPriority w:val="99"/>
    <w:semiHidden/>
    <w:unhideWhenUsed/>
    <w:rsid w:val="00235849"/>
    <w:pPr>
      <w:jc w:val="left"/>
    </w:pPr>
  </w:style>
  <w:style w:type="character" w:customStyle="1" w:styleId="Char2">
    <w:name w:val="批注文字 Char"/>
    <w:basedOn w:val="a0"/>
    <w:link w:val="ac"/>
    <w:uiPriority w:val="99"/>
    <w:semiHidden/>
    <w:rsid w:val="00235849"/>
    <w:rPr>
      <w:rFonts w:asciiTheme="minorHAnsi" w:eastAsiaTheme="minorEastAsia" w:hAnsiTheme="minorHAnsi" w:cstheme="minorBidi"/>
      <w:kern w:val="2"/>
      <w:sz w:val="21"/>
      <w:szCs w:val="22"/>
    </w:rPr>
  </w:style>
  <w:style w:type="paragraph" w:styleId="ad">
    <w:name w:val="annotation subject"/>
    <w:basedOn w:val="ac"/>
    <w:next w:val="ac"/>
    <w:link w:val="Char3"/>
    <w:uiPriority w:val="99"/>
    <w:semiHidden/>
    <w:unhideWhenUsed/>
    <w:rsid w:val="00235849"/>
    <w:rPr>
      <w:b/>
      <w:bCs/>
    </w:rPr>
  </w:style>
  <w:style w:type="character" w:customStyle="1" w:styleId="Char3">
    <w:name w:val="批注主题 Char"/>
    <w:basedOn w:val="Char2"/>
    <w:link w:val="ad"/>
    <w:uiPriority w:val="99"/>
    <w:semiHidden/>
    <w:rsid w:val="00235849"/>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10902">
      <w:bodyDiv w:val="1"/>
      <w:marLeft w:val="0"/>
      <w:marRight w:val="0"/>
      <w:marTop w:val="0"/>
      <w:marBottom w:val="0"/>
      <w:divBdr>
        <w:top w:val="none" w:sz="0" w:space="0" w:color="auto"/>
        <w:left w:val="none" w:sz="0" w:space="0" w:color="auto"/>
        <w:bottom w:val="none" w:sz="0" w:space="0" w:color="auto"/>
        <w:right w:val="none" w:sz="0" w:space="0" w:color="auto"/>
      </w:divBdr>
    </w:div>
    <w:div w:id="975915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82BB6-FB2A-4AB8-A425-D9B9F24C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40</Pages>
  <Words>3478</Words>
  <Characters>19831</Characters>
  <Application>Microsoft Office Word</Application>
  <DocSecurity>0</DocSecurity>
  <Lines>165</Lines>
  <Paragraphs>46</Paragraphs>
  <ScaleCrop>false</ScaleCrop>
  <Company>微软中国</Company>
  <LinksUpToDate>false</LinksUpToDate>
  <CharactersWithSpaces>23263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孟来</cp:lastModifiedBy>
  <cp:revision>21</cp:revision>
  <cp:lastPrinted>2021-06-22T03:54:00Z</cp:lastPrinted>
  <dcterms:created xsi:type="dcterms:W3CDTF">2021-04-07T09:05:00Z</dcterms:created>
  <dcterms:modified xsi:type="dcterms:W3CDTF">2021-06-22T08:17:00Z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2052-10.9.1</vt:lpwstr>
  </property>
</Properties>
</file>